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5F" w:rsidRPr="0089767B" w:rsidRDefault="00783C5F" w:rsidP="00783C5F">
      <w:pPr>
        <w:rPr>
          <w:b/>
        </w:rPr>
      </w:pPr>
      <w:r w:rsidRPr="0089767B">
        <w:rPr>
          <w:b/>
        </w:rPr>
        <w:t>Appendix 'A'</w:t>
      </w:r>
    </w:p>
    <w:p w:rsidR="00783C5F" w:rsidRDefault="00783C5F" w:rsidP="00783C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83C5F" w:rsidRPr="003B5894" w:rsidTr="002D18BF">
        <w:trPr>
          <w:trHeight w:val="511"/>
        </w:trPr>
        <w:tc>
          <w:tcPr>
            <w:tcW w:w="9016" w:type="dxa"/>
            <w:shd w:val="clear" w:color="auto" w:fill="auto"/>
          </w:tcPr>
          <w:p w:rsidR="00783C5F" w:rsidRPr="003B5894" w:rsidRDefault="00783C5F" w:rsidP="002D18BF">
            <w:pPr>
              <w:rPr>
                <w:rFonts w:cs="Arial"/>
                <w:b/>
                <w:szCs w:val="24"/>
              </w:rPr>
            </w:pPr>
            <w:r w:rsidRPr="003B5894">
              <w:rPr>
                <w:rFonts w:cs="Arial"/>
                <w:b/>
                <w:szCs w:val="24"/>
              </w:rPr>
              <w:t>Cabinet Member</w:t>
            </w:r>
          </w:p>
          <w:p w:rsidR="00783C5F" w:rsidRPr="003B5894" w:rsidRDefault="00783C5F" w:rsidP="002D18BF">
            <w:pPr>
              <w:rPr>
                <w:rFonts w:cs="Arial"/>
                <w:szCs w:val="24"/>
              </w:rPr>
            </w:pPr>
            <w:hyperlink r:id="rId5" w:history="1">
              <w:r w:rsidRPr="00C75A22">
                <w:rPr>
                  <w:rStyle w:val="Hyperlink"/>
                  <w:rFonts w:cs="Arial"/>
                  <w:szCs w:val="24"/>
                  <w:lang w:val="en"/>
                </w:rPr>
                <w:t>Cabinet Member for Highways &amp; Transport</w:t>
              </w:r>
            </w:hyperlink>
            <w:r>
              <w:rPr>
                <w:rStyle w:val="Hyperlink"/>
                <w:rFonts w:cs="Arial"/>
                <w:szCs w:val="24"/>
                <w:lang w:val="en"/>
              </w:rPr>
              <w:t>.</w:t>
            </w:r>
          </w:p>
        </w:tc>
      </w:tr>
      <w:tr w:rsidR="00783C5F" w:rsidRPr="003B5894" w:rsidTr="002D18BF">
        <w:trPr>
          <w:trHeight w:val="522"/>
        </w:trPr>
        <w:tc>
          <w:tcPr>
            <w:tcW w:w="9016" w:type="dxa"/>
            <w:shd w:val="clear" w:color="auto" w:fill="auto"/>
          </w:tcPr>
          <w:p w:rsidR="00783C5F" w:rsidRPr="003B5894" w:rsidRDefault="00783C5F" w:rsidP="002D18BF">
            <w:pPr>
              <w:rPr>
                <w:rFonts w:cs="Arial"/>
                <w:b/>
                <w:szCs w:val="24"/>
              </w:rPr>
            </w:pPr>
            <w:r w:rsidRPr="003B5894">
              <w:rPr>
                <w:rFonts w:cs="Arial"/>
                <w:b/>
                <w:szCs w:val="24"/>
              </w:rPr>
              <w:t>Procurement Title</w:t>
            </w:r>
          </w:p>
          <w:p w:rsidR="00783C5F" w:rsidRPr="003B5894" w:rsidRDefault="00783C5F" w:rsidP="002D18BF">
            <w:pPr>
              <w:rPr>
                <w:rFonts w:cs="Arial"/>
                <w:szCs w:val="24"/>
              </w:rPr>
            </w:pPr>
            <w:r>
              <w:rPr>
                <w:rFonts w:cs="Arial"/>
                <w:szCs w:val="24"/>
              </w:rPr>
              <w:t>Refurbishment of the Greyhound Bridge in Lancaster.</w:t>
            </w:r>
          </w:p>
        </w:tc>
      </w:tr>
      <w:tr w:rsidR="00783C5F" w:rsidRPr="003B5894" w:rsidTr="002D18BF">
        <w:trPr>
          <w:trHeight w:val="511"/>
        </w:trPr>
        <w:tc>
          <w:tcPr>
            <w:tcW w:w="9016" w:type="dxa"/>
            <w:shd w:val="clear" w:color="auto" w:fill="auto"/>
          </w:tcPr>
          <w:p w:rsidR="00783C5F" w:rsidRPr="003B5894" w:rsidRDefault="00783C5F" w:rsidP="002D18BF">
            <w:pPr>
              <w:rPr>
                <w:rFonts w:cs="Arial"/>
                <w:b/>
                <w:szCs w:val="24"/>
              </w:rPr>
            </w:pPr>
            <w:r w:rsidRPr="003B5894">
              <w:rPr>
                <w:rFonts w:cs="Arial"/>
                <w:b/>
                <w:szCs w:val="24"/>
              </w:rPr>
              <w:t>Procurement Option</w:t>
            </w:r>
          </w:p>
          <w:p w:rsidR="00783C5F" w:rsidRPr="003B5894" w:rsidRDefault="00783C5F" w:rsidP="002D18BF">
            <w:pPr>
              <w:rPr>
                <w:rFonts w:cs="Arial"/>
                <w:szCs w:val="24"/>
              </w:rPr>
            </w:pPr>
            <w:r w:rsidRPr="003B5894">
              <w:rPr>
                <w:rFonts w:cs="Arial"/>
                <w:szCs w:val="24"/>
              </w:rPr>
              <w:t xml:space="preserve">EU </w:t>
            </w:r>
            <w:r>
              <w:rPr>
                <w:rFonts w:cs="Arial"/>
                <w:szCs w:val="24"/>
              </w:rPr>
              <w:t>compliant Restricted</w:t>
            </w:r>
            <w:r w:rsidRPr="003B5894">
              <w:rPr>
                <w:rFonts w:cs="Arial"/>
                <w:szCs w:val="24"/>
              </w:rPr>
              <w:t xml:space="preserve"> </w:t>
            </w:r>
            <w:r>
              <w:rPr>
                <w:rFonts w:cs="Arial"/>
                <w:szCs w:val="24"/>
              </w:rPr>
              <w:t>Procedure.</w:t>
            </w:r>
          </w:p>
        </w:tc>
      </w:tr>
      <w:tr w:rsidR="00783C5F" w:rsidRPr="003B5894" w:rsidTr="002D18BF">
        <w:trPr>
          <w:trHeight w:val="511"/>
        </w:trPr>
        <w:tc>
          <w:tcPr>
            <w:tcW w:w="9016" w:type="dxa"/>
            <w:shd w:val="clear" w:color="auto" w:fill="auto"/>
          </w:tcPr>
          <w:p w:rsidR="00783C5F" w:rsidRPr="003B5894" w:rsidRDefault="00783C5F" w:rsidP="002D18BF">
            <w:pPr>
              <w:rPr>
                <w:rFonts w:cs="Arial"/>
                <w:b/>
                <w:szCs w:val="24"/>
              </w:rPr>
            </w:pPr>
            <w:r w:rsidRPr="003B5894">
              <w:rPr>
                <w:rFonts w:cs="Arial"/>
                <w:b/>
                <w:szCs w:val="24"/>
              </w:rPr>
              <w:t>New or Existing Provision</w:t>
            </w:r>
          </w:p>
          <w:p w:rsidR="00783C5F" w:rsidRPr="003B5894" w:rsidRDefault="00783C5F" w:rsidP="002D18BF">
            <w:pPr>
              <w:rPr>
                <w:rFonts w:cs="Arial"/>
                <w:szCs w:val="24"/>
              </w:rPr>
            </w:pPr>
            <w:r>
              <w:rPr>
                <w:rFonts w:cs="Arial"/>
                <w:szCs w:val="24"/>
              </w:rPr>
              <w:t>New requirement for the refurbishment of the Greyhound Bridge</w:t>
            </w:r>
          </w:p>
        </w:tc>
      </w:tr>
      <w:tr w:rsidR="00783C5F" w:rsidRPr="003B5894" w:rsidTr="002D18BF">
        <w:trPr>
          <w:trHeight w:val="802"/>
        </w:trPr>
        <w:tc>
          <w:tcPr>
            <w:tcW w:w="9016" w:type="dxa"/>
            <w:shd w:val="clear" w:color="auto" w:fill="auto"/>
          </w:tcPr>
          <w:p w:rsidR="00783C5F" w:rsidRPr="003B5894" w:rsidRDefault="00783C5F" w:rsidP="002D18BF">
            <w:pPr>
              <w:rPr>
                <w:rFonts w:cs="Arial"/>
                <w:b/>
                <w:szCs w:val="24"/>
              </w:rPr>
            </w:pPr>
            <w:r w:rsidRPr="003B5894">
              <w:rPr>
                <w:rFonts w:cs="Arial"/>
                <w:b/>
                <w:szCs w:val="24"/>
              </w:rPr>
              <w:t>Estimated Annual Contract Value and Funding Arrangements</w:t>
            </w:r>
          </w:p>
          <w:p w:rsidR="00783C5F" w:rsidRDefault="00783C5F" w:rsidP="002D18BF">
            <w:pPr>
              <w:jc w:val="both"/>
              <w:rPr>
                <w:rFonts w:cs="Arial"/>
                <w:szCs w:val="24"/>
              </w:rPr>
            </w:pPr>
            <w:r w:rsidRPr="003B5894">
              <w:rPr>
                <w:rFonts w:cs="Arial"/>
                <w:szCs w:val="24"/>
              </w:rPr>
              <w:t xml:space="preserve">The estimated </w:t>
            </w:r>
            <w:r>
              <w:rPr>
                <w:rFonts w:cs="Arial"/>
                <w:szCs w:val="24"/>
              </w:rPr>
              <w:t>value for the  refurbishment works is £4,600,000</w:t>
            </w:r>
          </w:p>
          <w:p w:rsidR="00783C5F" w:rsidRDefault="00783C5F" w:rsidP="002D18BF">
            <w:pPr>
              <w:jc w:val="both"/>
              <w:rPr>
                <w:rFonts w:cs="Arial"/>
                <w:szCs w:val="24"/>
              </w:rPr>
            </w:pPr>
            <w:r>
              <w:rPr>
                <w:rFonts w:cs="Arial"/>
                <w:szCs w:val="24"/>
              </w:rPr>
              <w:t xml:space="preserve">Funding is currently being arranged and it is expected that </w:t>
            </w:r>
            <w:r w:rsidRPr="00983049">
              <w:rPr>
                <w:rFonts w:cs="Arial"/>
                <w:szCs w:val="24"/>
              </w:rPr>
              <w:t xml:space="preserve">LCC would be funding 10% of the </w:t>
            </w:r>
            <w:r>
              <w:rPr>
                <w:rFonts w:cs="Arial"/>
                <w:szCs w:val="24"/>
              </w:rPr>
              <w:t xml:space="preserve">value of the </w:t>
            </w:r>
            <w:r w:rsidRPr="00983049">
              <w:rPr>
                <w:rFonts w:cs="Arial"/>
                <w:szCs w:val="24"/>
              </w:rPr>
              <w:t xml:space="preserve">scheme from the Bridge Capital programme and that </w:t>
            </w:r>
            <w:proofErr w:type="spellStart"/>
            <w:r w:rsidRPr="00983049">
              <w:rPr>
                <w:rFonts w:cs="Arial"/>
                <w:szCs w:val="24"/>
              </w:rPr>
              <w:t>DfT</w:t>
            </w:r>
            <w:proofErr w:type="spellEnd"/>
            <w:r w:rsidRPr="00983049">
              <w:rPr>
                <w:rFonts w:cs="Arial"/>
                <w:szCs w:val="24"/>
              </w:rPr>
              <w:t xml:space="preserve"> would fund the remainder from the Maintenance Challenge Fund. Applications for funding </w:t>
            </w:r>
            <w:r>
              <w:rPr>
                <w:rFonts w:cs="Arial"/>
                <w:szCs w:val="24"/>
              </w:rPr>
              <w:t>are to be</w:t>
            </w:r>
            <w:r w:rsidRPr="00983049">
              <w:rPr>
                <w:rFonts w:cs="Arial"/>
                <w:szCs w:val="24"/>
              </w:rPr>
              <w:t xml:space="preserve"> submitted</w:t>
            </w:r>
            <w:r>
              <w:rPr>
                <w:rFonts w:cs="Arial"/>
                <w:szCs w:val="24"/>
              </w:rPr>
              <w:t>.</w:t>
            </w:r>
          </w:p>
          <w:p w:rsidR="00783C5F" w:rsidRPr="00983049" w:rsidRDefault="00783C5F" w:rsidP="002D18BF">
            <w:pPr>
              <w:jc w:val="both"/>
              <w:rPr>
                <w:rFonts w:cs="Arial"/>
                <w:szCs w:val="24"/>
              </w:rPr>
            </w:pPr>
          </w:p>
          <w:p w:rsidR="00783C5F" w:rsidRPr="003B5894" w:rsidRDefault="00783C5F" w:rsidP="002D18BF">
            <w:pPr>
              <w:jc w:val="both"/>
              <w:rPr>
                <w:rFonts w:cs="Arial"/>
                <w:szCs w:val="24"/>
              </w:rPr>
            </w:pPr>
            <w:r>
              <w:rPr>
                <w:rFonts w:cs="Arial"/>
                <w:szCs w:val="24"/>
              </w:rPr>
              <w:t xml:space="preserve">Approval is sought to proceed with the tender procedure only on the basis that the funding application is successful. The procurement exercise will not go ahead without </w:t>
            </w:r>
            <w:proofErr w:type="spellStart"/>
            <w:r>
              <w:rPr>
                <w:rFonts w:cs="Arial"/>
                <w:szCs w:val="24"/>
              </w:rPr>
              <w:t>DfT</w:t>
            </w:r>
            <w:proofErr w:type="spellEnd"/>
            <w:r>
              <w:rPr>
                <w:rFonts w:cs="Arial"/>
                <w:szCs w:val="24"/>
              </w:rPr>
              <w:t xml:space="preserve"> funding.</w:t>
            </w:r>
          </w:p>
        </w:tc>
      </w:tr>
      <w:tr w:rsidR="00783C5F" w:rsidRPr="00E93559" w:rsidTr="002D18BF">
        <w:trPr>
          <w:trHeight w:val="625"/>
        </w:trPr>
        <w:tc>
          <w:tcPr>
            <w:tcW w:w="9016" w:type="dxa"/>
            <w:shd w:val="clear" w:color="auto" w:fill="auto"/>
          </w:tcPr>
          <w:p w:rsidR="00783C5F" w:rsidRPr="003B5894" w:rsidRDefault="00783C5F" w:rsidP="002D18BF">
            <w:pPr>
              <w:rPr>
                <w:rFonts w:cs="Arial"/>
                <w:b/>
                <w:szCs w:val="24"/>
              </w:rPr>
            </w:pPr>
            <w:r w:rsidRPr="003B5894">
              <w:rPr>
                <w:rFonts w:cs="Arial"/>
                <w:b/>
                <w:szCs w:val="24"/>
              </w:rPr>
              <w:t>Contract Duration</w:t>
            </w:r>
          </w:p>
          <w:p w:rsidR="00783C5F" w:rsidRPr="00E93559" w:rsidRDefault="00783C5F" w:rsidP="002D18BF">
            <w:pPr>
              <w:rPr>
                <w:rFonts w:cs="Arial"/>
                <w:szCs w:val="24"/>
              </w:rPr>
            </w:pPr>
            <w:r w:rsidRPr="00E93559">
              <w:rPr>
                <w:rFonts w:cs="Arial"/>
                <w:szCs w:val="24"/>
              </w:rPr>
              <w:t>21</w:t>
            </w:r>
            <w:r w:rsidRPr="00E93559">
              <w:rPr>
                <w:rFonts w:cs="Arial"/>
                <w:szCs w:val="24"/>
                <w:vertAlign w:val="superscript"/>
              </w:rPr>
              <w:t>st</w:t>
            </w:r>
            <w:r w:rsidRPr="00E93559">
              <w:rPr>
                <w:rFonts w:cs="Arial"/>
                <w:szCs w:val="24"/>
              </w:rPr>
              <w:t xml:space="preserve"> August 2017 – 8</w:t>
            </w:r>
            <w:r w:rsidRPr="00E93559">
              <w:rPr>
                <w:rFonts w:cs="Arial"/>
                <w:szCs w:val="24"/>
                <w:vertAlign w:val="superscript"/>
              </w:rPr>
              <w:t>th</w:t>
            </w:r>
            <w:r w:rsidRPr="00E93559">
              <w:rPr>
                <w:rFonts w:cs="Arial"/>
                <w:szCs w:val="24"/>
              </w:rPr>
              <w:t xml:space="preserve"> October 2018</w:t>
            </w:r>
          </w:p>
        </w:tc>
      </w:tr>
      <w:tr w:rsidR="00783C5F" w:rsidRPr="003B5894" w:rsidTr="002D18BF">
        <w:trPr>
          <w:trHeight w:val="617"/>
        </w:trPr>
        <w:tc>
          <w:tcPr>
            <w:tcW w:w="9016" w:type="dxa"/>
            <w:shd w:val="clear" w:color="auto" w:fill="auto"/>
          </w:tcPr>
          <w:p w:rsidR="00783C5F" w:rsidRPr="003B5894" w:rsidRDefault="00783C5F" w:rsidP="002D18BF">
            <w:pPr>
              <w:rPr>
                <w:rFonts w:cs="Arial"/>
                <w:b/>
                <w:szCs w:val="24"/>
              </w:rPr>
            </w:pPr>
            <w:proofErr w:type="spellStart"/>
            <w:r w:rsidRPr="003B5894">
              <w:rPr>
                <w:rFonts w:cs="Arial"/>
                <w:b/>
                <w:szCs w:val="24"/>
              </w:rPr>
              <w:t>Lotting</w:t>
            </w:r>
            <w:proofErr w:type="spellEnd"/>
          </w:p>
          <w:p w:rsidR="00783C5F" w:rsidRPr="003B5894" w:rsidRDefault="00783C5F" w:rsidP="002D18BF">
            <w:pPr>
              <w:rPr>
                <w:rFonts w:cs="Arial"/>
                <w:szCs w:val="24"/>
              </w:rPr>
            </w:pPr>
            <w:r>
              <w:rPr>
                <w:rFonts w:cs="Arial"/>
                <w:szCs w:val="24"/>
              </w:rPr>
              <w:t>N/A</w:t>
            </w:r>
          </w:p>
        </w:tc>
      </w:tr>
      <w:tr w:rsidR="00783C5F" w:rsidRPr="003B5894" w:rsidTr="002D18BF">
        <w:trPr>
          <w:trHeight w:val="1322"/>
        </w:trPr>
        <w:tc>
          <w:tcPr>
            <w:tcW w:w="9016" w:type="dxa"/>
            <w:shd w:val="clear" w:color="auto" w:fill="auto"/>
            <w:vAlign w:val="center"/>
          </w:tcPr>
          <w:p w:rsidR="00783C5F" w:rsidRPr="003B5894" w:rsidRDefault="00783C5F" w:rsidP="002D18BF">
            <w:pPr>
              <w:rPr>
                <w:rFonts w:cs="Arial"/>
                <w:b/>
                <w:szCs w:val="24"/>
              </w:rPr>
            </w:pPr>
            <w:r w:rsidRPr="003B5894">
              <w:rPr>
                <w:rFonts w:cs="Arial"/>
                <w:b/>
                <w:szCs w:val="24"/>
              </w:rPr>
              <w:t>Evaluation</w:t>
            </w:r>
          </w:p>
          <w:p w:rsidR="00783C5F" w:rsidRDefault="00783C5F" w:rsidP="002D18BF">
            <w:pPr>
              <w:jc w:val="both"/>
              <w:rPr>
                <w:rFonts w:cs="Arial"/>
                <w:szCs w:val="24"/>
              </w:rPr>
            </w:pPr>
            <w:r>
              <w:rPr>
                <w:rFonts w:cs="Arial"/>
                <w:szCs w:val="24"/>
              </w:rPr>
              <w:t>The tender is being conducted as a Restricted procedure, which is a two stage tender process.</w:t>
            </w:r>
          </w:p>
          <w:p w:rsidR="00783C5F" w:rsidRDefault="00783C5F" w:rsidP="002D18BF">
            <w:pPr>
              <w:jc w:val="both"/>
              <w:rPr>
                <w:rFonts w:cs="Arial"/>
                <w:szCs w:val="24"/>
              </w:rPr>
            </w:pPr>
          </w:p>
          <w:p w:rsidR="00783C5F" w:rsidRDefault="00783C5F" w:rsidP="002D18BF">
            <w:pPr>
              <w:jc w:val="both"/>
              <w:rPr>
                <w:rFonts w:cs="Arial"/>
                <w:szCs w:val="24"/>
              </w:rPr>
            </w:pPr>
            <w:r>
              <w:rPr>
                <w:rFonts w:cs="Arial"/>
                <w:szCs w:val="24"/>
              </w:rPr>
              <w:t>Stage 1: A pre-qualifying questionnaire is issued to suppliers that express and interest in undertaking this work. The questionnaire will determine financial status, quality, experience, and capability to undertake the work. Each returned questionnaire will be marked and the top scoring six suppliers will be issued with a tender and  invited to submit a bid (stage 2)</w:t>
            </w:r>
          </w:p>
          <w:p w:rsidR="00783C5F" w:rsidRDefault="00783C5F" w:rsidP="002D18BF">
            <w:pPr>
              <w:jc w:val="both"/>
              <w:rPr>
                <w:rFonts w:cs="Arial"/>
                <w:szCs w:val="24"/>
              </w:rPr>
            </w:pPr>
          </w:p>
          <w:p w:rsidR="00783C5F" w:rsidRPr="003B5894" w:rsidRDefault="00783C5F" w:rsidP="002D18BF">
            <w:pPr>
              <w:jc w:val="both"/>
              <w:rPr>
                <w:rFonts w:cs="Arial"/>
                <w:szCs w:val="24"/>
              </w:rPr>
            </w:pPr>
            <w:r>
              <w:rPr>
                <w:rFonts w:cs="Arial"/>
                <w:szCs w:val="24"/>
              </w:rPr>
              <w:t xml:space="preserve">Stage 2: </w:t>
            </w:r>
            <w:r w:rsidRPr="00B60889">
              <w:rPr>
                <w:rFonts w:cs="Arial"/>
                <w:szCs w:val="24"/>
              </w:rPr>
              <w:t>Returned tenders will be evaluated on price only</w:t>
            </w:r>
            <w:r>
              <w:rPr>
                <w:color w:val="1F497D"/>
              </w:rPr>
              <w:t xml:space="preserve">. </w:t>
            </w:r>
          </w:p>
        </w:tc>
      </w:tr>
      <w:tr w:rsidR="00783C5F" w:rsidRPr="003B5894" w:rsidTr="002D18BF">
        <w:trPr>
          <w:trHeight w:val="3393"/>
        </w:trPr>
        <w:tc>
          <w:tcPr>
            <w:tcW w:w="9016" w:type="dxa"/>
            <w:shd w:val="clear" w:color="auto" w:fill="auto"/>
          </w:tcPr>
          <w:p w:rsidR="00783C5F" w:rsidRDefault="00783C5F" w:rsidP="002D18BF">
            <w:pPr>
              <w:jc w:val="both"/>
              <w:rPr>
                <w:rFonts w:cs="Arial"/>
                <w:b/>
                <w:szCs w:val="24"/>
              </w:rPr>
            </w:pPr>
            <w:r w:rsidRPr="003B5894">
              <w:rPr>
                <w:rFonts w:cs="Arial"/>
                <w:b/>
                <w:szCs w:val="24"/>
              </w:rPr>
              <w:t>Contract Detail</w:t>
            </w:r>
          </w:p>
          <w:p w:rsidR="00783C5F" w:rsidRPr="003B5894" w:rsidRDefault="00783C5F" w:rsidP="002D18BF">
            <w:pPr>
              <w:jc w:val="both"/>
              <w:rPr>
                <w:rFonts w:cs="Arial"/>
                <w:b/>
                <w:szCs w:val="24"/>
              </w:rPr>
            </w:pPr>
          </w:p>
          <w:p w:rsidR="00783C5F" w:rsidRDefault="00783C5F" w:rsidP="002D18BF">
            <w:pPr>
              <w:jc w:val="both"/>
              <w:rPr>
                <w:rFonts w:cs="Arial"/>
                <w:szCs w:val="24"/>
              </w:rPr>
            </w:pPr>
            <w:r>
              <w:rPr>
                <w:rFonts w:cs="Arial"/>
                <w:szCs w:val="24"/>
              </w:rPr>
              <w:t>Greyhound Bridge is located in Lancaster, Lancashire and carries the A683 (Greyhound Bridge Road) over the River Lune.</w:t>
            </w:r>
          </w:p>
          <w:p w:rsidR="00783C5F" w:rsidRDefault="00783C5F" w:rsidP="002D18BF">
            <w:pPr>
              <w:jc w:val="both"/>
              <w:rPr>
                <w:rFonts w:cs="Arial"/>
                <w:szCs w:val="24"/>
              </w:rPr>
            </w:pPr>
          </w:p>
          <w:p w:rsidR="00783C5F" w:rsidRDefault="00783C5F" w:rsidP="002D18BF">
            <w:pPr>
              <w:jc w:val="both"/>
              <w:rPr>
                <w:rFonts w:cs="Arial"/>
                <w:szCs w:val="24"/>
              </w:rPr>
            </w:pPr>
            <w:r>
              <w:rPr>
                <w:rFonts w:cs="Arial"/>
                <w:szCs w:val="24"/>
              </w:rPr>
              <w:t>Refurbishment of the viaduct is required to maintain the capacity of the bridge and to prevent the implementation of restrictions to Abnormal Loads and all HGVs.</w:t>
            </w:r>
          </w:p>
          <w:p w:rsidR="00783C5F" w:rsidRDefault="00783C5F" w:rsidP="002D18BF">
            <w:pPr>
              <w:jc w:val="both"/>
              <w:rPr>
                <w:rFonts w:cs="Arial"/>
                <w:szCs w:val="24"/>
              </w:rPr>
            </w:pPr>
          </w:p>
          <w:p w:rsidR="00783C5F" w:rsidRDefault="00783C5F" w:rsidP="002D18BF">
            <w:pPr>
              <w:autoSpaceDE w:val="0"/>
              <w:autoSpaceDN w:val="0"/>
              <w:jc w:val="both"/>
              <w:rPr>
                <w:rFonts w:cs="Arial"/>
                <w:szCs w:val="24"/>
              </w:rPr>
            </w:pPr>
            <w:r>
              <w:rPr>
                <w:rFonts w:cs="Arial"/>
                <w:szCs w:val="24"/>
              </w:rPr>
              <w:t>The bridge has been the subject of General Inspections on a 2 yearly basis since 1995. Based on the current rate of deterioration the following restrictions will be required to be implemented:</w:t>
            </w:r>
          </w:p>
          <w:p w:rsidR="00783C5F" w:rsidRDefault="00783C5F" w:rsidP="002D18BF">
            <w:pPr>
              <w:autoSpaceDE w:val="0"/>
              <w:autoSpaceDN w:val="0"/>
              <w:jc w:val="both"/>
              <w:rPr>
                <w:rFonts w:cs="Arial"/>
                <w:szCs w:val="24"/>
              </w:rPr>
            </w:pPr>
          </w:p>
          <w:p w:rsidR="00783C5F" w:rsidRDefault="00783C5F" w:rsidP="00783C5F">
            <w:pPr>
              <w:pStyle w:val="ListParagraph"/>
              <w:numPr>
                <w:ilvl w:val="0"/>
                <w:numId w:val="1"/>
              </w:numPr>
              <w:autoSpaceDE w:val="0"/>
              <w:autoSpaceDN w:val="0"/>
              <w:snapToGrid w:val="0"/>
              <w:contextualSpacing/>
              <w:jc w:val="both"/>
            </w:pPr>
            <w:r>
              <w:t>2018 – Closure to abnormal loads</w:t>
            </w:r>
          </w:p>
          <w:p w:rsidR="00783C5F" w:rsidRDefault="00783C5F" w:rsidP="00783C5F">
            <w:pPr>
              <w:pStyle w:val="ListParagraph"/>
              <w:numPr>
                <w:ilvl w:val="0"/>
                <w:numId w:val="1"/>
              </w:numPr>
              <w:autoSpaceDE w:val="0"/>
              <w:autoSpaceDN w:val="0"/>
              <w:snapToGrid w:val="0"/>
              <w:contextualSpacing/>
              <w:jc w:val="both"/>
            </w:pPr>
            <w:r>
              <w:t>2020 – Closure to all HGVs, implement a 7.5tonne or even 3tonnes weight restriction, permits for Fire Engines</w:t>
            </w:r>
          </w:p>
          <w:p w:rsidR="00783C5F" w:rsidRDefault="00783C5F" w:rsidP="00783C5F">
            <w:pPr>
              <w:pStyle w:val="ListParagraph"/>
              <w:numPr>
                <w:ilvl w:val="0"/>
                <w:numId w:val="1"/>
              </w:numPr>
              <w:autoSpaceDE w:val="0"/>
              <w:autoSpaceDN w:val="0"/>
              <w:snapToGrid w:val="0"/>
              <w:contextualSpacing/>
              <w:jc w:val="both"/>
            </w:pPr>
            <w:r>
              <w:lastRenderedPageBreak/>
              <w:t>2029 – bridge closed to all vehicles</w:t>
            </w:r>
          </w:p>
          <w:p w:rsidR="00783C5F" w:rsidRDefault="00783C5F" w:rsidP="002D18BF">
            <w:pPr>
              <w:jc w:val="both"/>
              <w:rPr>
                <w:rFonts w:cs="Arial"/>
                <w:szCs w:val="24"/>
              </w:rPr>
            </w:pPr>
          </w:p>
          <w:p w:rsidR="00783C5F" w:rsidRDefault="00783C5F" w:rsidP="002D18BF">
            <w:pPr>
              <w:autoSpaceDE w:val="0"/>
              <w:autoSpaceDN w:val="0"/>
              <w:jc w:val="both"/>
              <w:rPr>
                <w:rFonts w:cs="Arial"/>
                <w:szCs w:val="24"/>
              </w:rPr>
            </w:pPr>
            <w:r>
              <w:rPr>
                <w:rFonts w:cs="Arial"/>
                <w:szCs w:val="24"/>
              </w:rPr>
              <w:t>The Opportunity presented by the scheme is to prevent the restrictions above from being implemented and to ensure the route is kept open at its full capacity thus alleviating pressure on surrounding alternative routes and supporting the development of the Lancashire Transport Plan objectives.</w:t>
            </w:r>
          </w:p>
          <w:p w:rsidR="00783C5F" w:rsidRDefault="00783C5F" w:rsidP="002D18BF">
            <w:pPr>
              <w:rPr>
                <w:rFonts w:cs="Arial"/>
                <w:b/>
                <w:bCs/>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Default="00783C5F" w:rsidP="002D18BF">
            <w:pPr>
              <w:jc w:val="both"/>
              <w:rPr>
                <w:rFonts w:cs="Arial"/>
                <w:szCs w:val="24"/>
              </w:rPr>
            </w:pPr>
          </w:p>
          <w:p w:rsidR="00783C5F" w:rsidRPr="003B5894" w:rsidRDefault="00783C5F" w:rsidP="002D18BF">
            <w:pPr>
              <w:jc w:val="both"/>
              <w:rPr>
                <w:rFonts w:cs="Arial"/>
                <w:szCs w:val="24"/>
              </w:rPr>
            </w:pPr>
          </w:p>
        </w:tc>
      </w:tr>
    </w:tbl>
    <w:p w:rsidR="00783C5F" w:rsidRPr="00EB07A5" w:rsidRDefault="00783C5F" w:rsidP="00783C5F">
      <w:pPr>
        <w:rPr>
          <w:vanish/>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83C5F" w:rsidRPr="00EB07A5" w:rsidTr="002D18BF">
        <w:trPr>
          <w:trHeight w:val="511"/>
        </w:trPr>
        <w:tc>
          <w:tcPr>
            <w:tcW w:w="9067" w:type="dxa"/>
            <w:shd w:val="clear" w:color="auto" w:fill="auto"/>
          </w:tcPr>
          <w:p w:rsidR="00783C5F" w:rsidRPr="00EB07A5" w:rsidRDefault="00783C5F" w:rsidP="002D18BF">
            <w:pPr>
              <w:rPr>
                <w:rFonts w:cs="Arial"/>
                <w:b/>
                <w:szCs w:val="24"/>
              </w:rPr>
            </w:pPr>
            <w:r w:rsidRPr="00EB07A5">
              <w:rPr>
                <w:rFonts w:cs="Arial"/>
                <w:b/>
                <w:szCs w:val="24"/>
              </w:rPr>
              <w:lastRenderedPageBreak/>
              <w:t>Cabinet Member</w:t>
            </w:r>
          </w:p>
          <w:p w:rsidR="00783C5F" w:rsidRPr="00EB07A5" w:rsidRDefault="00783C5F" w:rsidP="002D18BF">
            <w:pPr>
              <w:rPr>
                <w:rFonts w:cs="Arial"/>
              </w:rPr>
            </w:pPr>
            <w:r w:rsidRPr="00EB07A5">
              <w:rPr>
                <w:rFonts w:cs="Arial"/>
              </w:rPr>
              <w:t>Cabinet Member for Highways and Transport</w:t>
            </w:r>
          </w:p>
        </w:tc>
      </w:tr>
      <w:tr w:rsidR="00783C5F" w:rsidRPr="00EB07A5" w:rsidTr="002D18BF">
        <w:trPr>
          <w:trHeight w:val="522"/>
        </w:trPr>
        <w:tc>
          <w:tcPr>
            <w:tcW w:w="9067" w:type="dxa"/>
            <w:shd w:val="clear" w:color="auto" w:fill="auto"/>
          </w:tcPr>
          <w:p w:rsidR="00783C5F" w:rsidRPr="00EB07A5" w:rsidRDefault="00783C5F" w:rsidP="002D18BF">
            <w:pPr>
              <w:rPr>
                <w:rFonts w:cs="Arial"/>
                <w:b/>
                <w:szCs w:val="24"/>
              </w:rPr>
            </w:pPr>
            <w:r w:rsidRPr="00EB07A5">
              <w:rPr>
                <w:rFonts w:cs="Arial"/>
                <w:b/>
                <w:szCs w:val="24"/>
              </w:rPr>
              <w:t>Procurement Title</w:t>
            </w:r>
          </w:p>
          <w:p w:rsidR="00783C5F" w:rsidRPr="00EB07A5" w:rsidRDefault="00783C5F" w:rsidP="002D18BF">
            <w:pPr>
              <w:rPr>
                <w:rFonts w:cs="Arial"/>
              </w:rPr>
            </w:pPr>
            <w:r w:rsidRPr="00EB07A5">
              <w:rPr>
                <w:rFonts w:cs="Arial"/>
              </w:rPr>
              <w:t>Procurement for the Supply Installation and Management of Electric Vehicle Charging Points</w:t>
            </w:r>
          </w:p>
        </w:tc>
      </w:tr>
      <w:tr w:rsidR="00783C5F" w:rsidRPr="00EB07A5" w:rsidTr="002D18BF">
        <w:trPr>
          <w:trHeight w:val="511"/>
        </w:trPr>
        <w:tc>
          <w:tcPr>
            <w:tcW w:w="9067" w:type="dxa"/>
            <w:shd w:val="clear" w:color="auto" w:fill="auto"/>
          </w:tcPr>
          <w:p w:rsidR="00783C5F" w:rsidRPr="00EB07A5" w:rsidRDefault="00783C5F" w:rsidP="002D18BF">
            <w:pPr>
              <w:rPr>
                <w:rFonts w:cs="Arial"/>
                <w:b/>
                <w:szCs w:val="24"/>
              </w:rPr>
            </w:pPr>
            <w:r w:rsidRPr="00EB07A5">
              <w:rPr>
                <w:rFonts w:cs="Arial"/>
                <w:b/>
                <w:szCs w:val="24"/>
              </w:rPr>
              <w:t>Procurement Option</w:t>
            </w:r>
          </w:p>
          <w:p w:rsidR="00783C5F" w:rsidRPr="00EB07A5" w:rsidRDefault="00783C5F" w:rsidP="002D18BF">
            <w:pPr>
              <w:rPr>
                <w:rFonts w:cs="Arial"/>
              </w:rPr>
            </w:pPr>
            <w:r w:rsidRPr="00EB07A5">
              <w:rPr>
                <w:rFonts w:cs="Arial"/>
              </w:rPr>
              <w:t xml:space="preserve">Concession Contract (Governed by the Concession Contracts Regulations 2016) </w:t>
            </w:r>
          </w:p>
        </w:tc>
      </w:tr>
      <w:tr w:rsidR="00783C5F" w:rsidRPr="00EB07A5" w:rsidTr="002D18BF">
        <w:trPr>
          <w:trHeight w:val="511"/>
        </w:trPr>
        <w:tc>
          <w:tcPr>
            <w:tcW w:w="9067" w:type="dxa"/>
            <w:shd w:val="clear" w:color="auto" w:fill="auto"/>
          </w:tcPr>
          <w:p w:rsidR="00783C5F" w:rsidRPr="00EB07A5" w:rsidRDefault="00783C5F" w:rsidP="002D18BF">
            <w:pPr>
              <w:rPr>
                <w:rFonts w:cs="Arial"/>
                <w:b/>
                <w:szCs w:val="24"/>
              </w:rPr>
            </w:pPr>
            <w:r w:rsidRPr="00EB07A5">
              <w:rPr>
                <w:rFonts w:cs="Arial"/>
                <w:b/>
                <w:szCs w:val="24"/>
              </w:rPr>
              <w:t>New or Existing Provision</w:t>
            </w:r>
          </w:p>
          <w:p w:rsidR="00783C5F" w:rsidRPr="00EB07A5" w:rsidRDefault="00783C5F" w:rsidP="002D18BF">
            <w:pPr>
              <w:rPr>
                <w:rFonts w:cs="Arial"/>
              </w:rPr>
            </w:pPr>
            <w:r w:rsidRPr="00EB07A5">
              <w:rPr>
                <w:rFonts w:cs="Arial"/>
              </w:rPr>
              <w:t>New</w:t>
            </w:r>
          </w:p>
        </w:tc>
      </w:tr>
      <w:tr w:rsidR="00783C5F" w:rsidRPr="00EB07A5" w:rsidTr="002D18BF">
        <w:trPr>
          <w:trHeight w:val="802"/>
        </w:trPr>
        <w:tc>
          <w:tcPr>
            <w:tcW w:w="9067" w:type="dxa"/>
            <w:shd w:val="clear" w:color="auto" w:fill="auto"/>
          </w:tcPr>
          <w:p w:rsidR="00783C5F" w:rsidRPr="00EB07A5" w:rsidRDefault="00783C5F" w:rsidP="002D18BF">
            <w:pPr>
              <w:rPr>
                <w:rFonts w:cs="Arial"/>
                <w:b/>
                <w:szCs w:val="24"/>
              </w:rPr>
            </w:pPr>
            <w:r w:rsidRPr="00EB07A5">
              <w:rPr>
                <w:rFonts w:cs="Arial"/>
                <w:b/>
                <w:szCs w:val="24"/>
              </w:rPr>
              <w:t>Estimated Annual Contract Value and Funding Arrangements</w:t>
            </w:r>
          </w:p>
          <w:p w:rsidR="00783C5F" w:rsidRPr="00EB07A5" w:rsidRDefault="00783C5F" w:rsidP="002D18BF">
            <w:pPr>
              <w:jc w:val="both"/>
              <w:rPr>
                <w:rFonts w:cs="Arial"/>
              </w:rPr>
            </w:pPr>
            <w:r w:rsidRPr="00EB07A5">
              <w:rPr>
                <w:rFonts w:cs="Arial"/>
              </w:rPr>
              <w:t xml:space="preserve">Unknown. </w:t>
            </w:r>
          </w:p>
          <w:p w:rsidR="00783C5F" w:rsidRPr="00EB07A5" w:rsidRDefault="00783C5F" w:rsidP="002D18BF">
            <w:pPr>
              <w:jc w:val="both"/>
              <w:rPr>
                <w:rFonts w:cs="Arial"/>
              </w:rPr>
            </w:pPr>
            <w:r w:rsidRPr="00EB07A5">
              <w:rPr>
                <w:rFonts w:cs="Arial"/>
              </w:rPr>
              <w:t xml:space="preserve">Funding of £1,000,000 has been secured as part of a successful Local Highways Maintenance challenge fund submission for the provision of electric vehicle charging points across the administrative boundary of Lancashire County Council. </w:t>
            </w:r>
          </w:p>
          <w:p w:rsidR="00783C5F" w:rsidRPr="00EB07A5" w:rsidRDefault="00783C5F" w:rsidP="002D18BF">
            <w:pPr>
              <w:jc w:val="both"/>
              <w:rPr>
                <w:rFonts w:cs="Arial"/>
              </w:rPr>
            </w:pPr>
            <w:r w:rsidRPr="00EB07A5">
              <w:rPr>
                <w:rFonts w:cs="Arial"/>
              </w:rPr>
              <w:t>The successful tenderer will provide a cost neutral operation of the asset (charging points) alongside the supply and install of the asset itself.</w:t>
            </w:r>
          </w:p>
          <w:p w:rsidR="00783C5F" w:rsidRPr="00EB07A5" w:rsidRDefault="00783C5F" w:rsidP="002D18BF">
            <w:pPr>
              <w:jc w:val="both"/>
              <w:rPr>
                <w:rFonts w:cs="Arial"/>
              </w:rPr>
            </w:pPr>
            <w:r w:rsidRPr="00EB07A5">
              <w:rPr>
                <w:rFonts w:cs="Arial"/>
              </w:rPr>
              <w:t>Bidders will be encouraged to provide the charging points and installation at no cost to the County Council which will enable the funding to be allocated elsewhere.</w:t>
            </w:r>
          </w:p>
          <w:p w:rsidR="00783C5F" w:rsidRPr="00EB07A5" w:rsidRDefault="00783C5F" w:rsidP="002D18BF">
            <w:pPr>
              <w:jc w:val="both"/>
              <w:rPr>
                <w:rFonts w:cs="Arial"/>
              </w:rPr>
            </w:pPr>
            <w:r w:rsidRPr="00EB07A5">
              <w:rPr>
                <w:rFonts w:cs="Arial"/>
              </w:rPr>
              <w:t>All costs associated with the management of the scheme will be borne by the successful tenderer.</w:t>
            </w:r>
          </w:p>
          <w:p w:rsidR="00783C5F" w:rsidRPr="00EB07A5" w:rsidRDefault="00783C5F" w:rsidP="002D18BF">
            <w:pPr>
              <w:rPr>
                <w:rFonts w:cs="Arial"/>
                <w:szCs w:val="24"/>
              </w:rPr>
            </w:pPr>
            <w:r w:rsidRPr="00EB07A5">
              <w:rPr>
                <w:rFonts w:cs="Arial"/>
                <w:szCs w:val="24"/>
              </w:rPr>
              <w:t xml:space="preserve"> </w:t>
            </w:r>
          </w:p>
        </w:tc>
      </w:tr>
      <w:tr w:rsidR="00783C5F" w:rsidRPr="00EB07A5" w:rsidTr="002D18BF">
        <w:trPr>
          <w:trHeight w:val="1034"/>
        </w:trPr>
        <w:tc>
          <w:tcPr>
            <w:tcW w:w="9067" w:type="dxa"/>
            <w:shd w:val="clear" w:color="auto" w:fill="auto"/>
          </w:tcPr>
          <w:p w:rsidR="00783C5F" w:rsidRPr="00EB07A5" w:rsidRDefault="00783C5F" w:rsidP="002D18BF">
            <w:pPr>
              <w:rPr>
                <w:rFonts w:cs="Arial"/>
                <w:b/>
                <w:szCs w:val="24"/>
              </w:rPr>
            </w:pPr>
            <w:r w:rsidRPr="00EB07A5">
              <w:rPr>
                <w:rFonts w:cs="Arial"/>
                <w:b/>
                <w:szCs w:val="24"/>
              </w:rPr>
              <w:t>Contract Duration</w:t>
            </w:r>
          </w:p>
          <w:p w:rsidR="00783C5F" w:rsidRPr="00EB07A5" w:rsidRDefault="00783C5F" w:rsidP="002D18BF">
            <w:pPr>
              <w:jc w:val="both"/>
              <w:rPr>
                <w:rFonts w:cs="Arial"/>
              </w:rPr>
            </w:pPr>
            <w:r w:rsidRPr="00EB07A5">
              <w:rPr>
                <w:rFonts w:cs="Arial"/>
              </w:rPr>
              <w:t>The contract will be let for an initial period of 5 years. Under the provisions of the Concession Contracts Regulations 2016, the contract duration may exceed the initial term of 5 years, until such time that the provider has been able to recoup the investments made in operation of the works, together with a return on invested capital, taking into account the investments required to achieve the specific contract objectives. In any event, the contract term will not exceed a maximum duration of 10 years.</w:t>
            </w:r>
          </w:p>
          <w:p w:rsidR="00783C5F" w:rsidRPr="00EB07A5" w:rsidRDefault="00783C5F" w:rsidP="002D18BF">
            <w:pPr>
              <w:jc w:val="both"/>
              <w:rPr>
                <w:rFonts w:cs="Arial"/>
                <w:color w:val="FF0000"/>
              </w:rPr>
            </w:pPr>
          </w:p>
        </w:tc>
      </w:tr>
      <w:tr w:rsidR="00783C5F" w:rsidRPr="00EB07A5" w:rsidTr="002D18BF">
        <w:trPr>
          <w:trHeight w:val="943"/>
        </w:trPr>
        <w:tc>
          <w:tcPr>
            <w:tcW w:w="9067" w:type="dxa"/>
            <w:shd w:val="clear" w:color="auto" w:fill="auto"/>
          </w:tcPr>
          <w:p w:rsidR="00783C5F" w:rsidRPr="00EB07A5" w:rsidRDefault="00783C5F" w:rsidP="002D18BF">
            <w:pPr>
              <w:rPr>
                <w:rFonts w:cs="Arial"/>
                <w:b/>
                <w:szCs w:val="24"/>
              </w:rPr>
            </w:pPr>
            <w:proofErr w:type="spellStart"/>
            <w:r w:rsidRPr="00EB07A5">
              <w:rPr>
                <w:rFonts w:cs="Arial"/>
                <w:b/>
                <w:szCs w:val="24"/>
              </w:rPr>
              <w:t>Lotting</w:t>
            </w:r>
            <w:proofErr w:type="spellEnd"/>
          </w:p>
          <w:p w:rsidR="00783C5F" w:rsidRPr="00EB07A5" w:rsidRDefault="00783C5F" w:rsidP="002D18BF">
            <w:pPr>
              <w:rPr>
                <w:rFonts w:cs="Arial"/>
              </w:rPr>
            </w:pPr>
            <w:r w:rsidRPr="00EB07A5">
              <w:rPr>
                <w:rFonts w:cs="Arial"/>
              </w:rPr>
              <w:t>Not Applicable – In the interests of consistent service delivery, the contract will not be divided into lots.</w:t>
            </w:r>
          </w:p>
        </w:tc>
      </w:tr>
      <w:tr w:rsidR="00783C5F" w:rsidRPr="00EB07A5" w:rsidTr="002D18BF">
        <w:trPr>
          <w:trHeight w:val="2617"/>
        </w:trPr>
        <w:tc>
          <w:tcPr>
            <w:tcW w:w="9067" w:type="dxa"/>
            <w:shd w:val="clear" w:color="auto" w:fill="auto"/>
          </w:tcPr>
          <w:p w:rsidR="00783C5F" w:rsidRPr="00EB07A5" w:rsidRDefault="00783C5F" w:rsidP="002D18BF">
            <w:pPr>
              <w:rPr>
                <w:rFonts w:cs="Arial"/>
                <w:b/>
                <w:szCs w:val="24"/>
              </w:rPr>
            </w:pPr>
            <w:r w:rsidRPr="00EB07A5">
              <w:rPr>
                <w:rFonts w:cs="Arial"/>
                <w:b/>
                <w:szCs w:val="24"/>
              </w:rPr>
              <w:t>Evaluation</w:t>
            </w:r>
          </w:p>
          <w:p w:rsidR="00783C5F" w:rsidRPr="00EB07A5" w:rsidRDefault="00783C5F" w:rsidP="002D18BF">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783C5F" w:rsidRPr="009565B8" w:rsidTr="002D18BF">
              <w:trPr>
                <w:trHeight w:val="401"/>
              </w:trPr>
              <w:tc>
                <w:tcPr>
                  <w:tcW w:w="2972" w:type="dxa"/>
                  <w:shd w:val="clear" w:color="auto" w:fill="auto"/>
                  <w:vAlign w:val="center"/>
                </w:tcPr>
                <w:p w:rsidR="00783C5F" w:rsidRPr="009565B8" w:rsidRDefault="00783C5F" w:rsidP="002D18BF">
                  <w:pPr>
                    <w:rPr>
                      <w:i/>
                    </w:rPr>
                  </w:pPr>
                  <w:r>
                    <w:rPr>
                      <w:rFonts w:ascii="Arial-BoldMT" w:hAnsi="Arial-BoldMT" w:cs="Arial-BoldMT"/>
                      <w:b/>
                      <w:bCs/>
                      <w:i/>
                      <w:szCs w:val="24"/>
                    </w:rPr>
                    <w:t>Quality Criteria 70</w:t>
                  </w:r>
                  <w:r w:rsidRPr="009565B8">
                    <w:rPr>
                      <w:rFonts w:ascii="Arial-BoldMT" w:hAnsi="Arial-BoldMT" w:cs="Arial-BoldMT"/>
                      <w:b/>
                      <w:bCs/>
                      <w:i/>
                      <w:szCs w:val="24"/>
                    </w:rPr>
                    <w:t>%</w:t>
                  </w:r>
                </w:p>
              </w:tc>
              <w:tc>
                <w:tcPr>
                  <w:tcW w:w="3063" w:type="dxa"/>
                  <w:shd w:val="clear" w:color="auto" w:fill="auto"/>
                  <w:vAlign w:val="center"/>
                </w:tcPr>
                <w:p w:rsidR="00783C5F" w:rsidRPr="009565B8" w:rsidRDefault="00783C5F" w:rsidP="002D18BF">
                  <w:pPr>
                    <w:rPr>
                      <w:i/>
                    </w:rPr>
                  </w:pPr>
                  <w:r>
                    <w:rPr>
                      <w:rFonts w:ascii="Arial-BoldMT" w:hAnsi="Arial-BoldMT" w:cs="Arial-BoldMT"/>
                      <w:b/>
                      <w:bCs/>
                      <w:i/>
                      <w:szCs w:val="24"/>
                    </w:rPr>
                    <w:t>Financial Criteria 3</w:t>
                  </w:r>
                  <w:r w:rsidRPr="009565B8">
                    <w:rPr>
                      <w:rFonts w:ascii="Arial-BoldMT" w:hAnsi="Arial-BoldMT" w:cs="Arial-BoldMT"/>
                      <w:b/>
                      <w:bCs/>
                      <w:i/>
                      <w:szCs w:val="24"/>
                    </w:rPr>
                    <w:t>0%</w:t>
                  </w:r>
                </w:p>
              </w:tc>
            </w:tr>
          </w:tbl>
          <w:p w:rsidR="00783C5F" w:rsidRPr="00EB07A5" w:rsidRDefault="00783C5F" w:rsidP="002D18BF">
            <w:pPr>
              <w:rPr>
                <w:rFonts w:cs="Arial"/>
                <w:b/>
                <w:szCs w:val="24"/>
              </w:rPr>
            </w:pPr>
          </w:p>
          <w:p w:rsidR="00783C5F" w:rsidRPr="00EB07A5" w:rsidRDefault="00783C5F" w:rsidP="002D18BF">
            <w:pPr>
              <w:rPr>
                <w:rFonts w:cs="Arial"/>
                <w:b/>
                <w:szCs w:val="24"/>
              </w:rPr>
            </w:pPr>
            <w:r w:rsidRPr="00EB07A5">
              <w:rPr>
                <w:rFonts w:cs="Arial"/>
              </w:rPr>
              <w:t>Social Value will account for 5% of the quality criteria focusing on the following social value objectives; promoting training and employment opportunities for local people and promoting environmental sustainability.</w:t>
            </w:r>
          </w:p>
        </w:tc>
      </w:tr>
      <w:tr w:rsidR="00783C5F" w:rsidRPr="00EB07A5" w:rsidTr="002D18BF">
        <w:trPr>
          <w:trHeight w:val="7361"/>
        </w:trPr>
        <w:tc>
          <w:tcPr>
            <w:tcW w:w="9067" w:type="dxa"/>
            <w:shd w:val="clear" w:color="auto" w:fill="auto"/>
          </w:tcPr>
          <w:p w:rsidR="00783C5F" w:rsidRPr="00EB07A5" w:rsidRDefault="00783C5F" w:rsidP="002D18BF">
            <w:pPr>
              <w:rPr>
                <w:rFonts w:cs="Arial"/>
                <w:b/>
                <w:szCs w:val="24"/>
              </w:rPr>
            </w:pPr>
            <w:r w:rsidRPr="00EB07A5">
              <w:rPr>
                <w:rFonts w:cs="Arial"/>
                <w:b/>
                <w:szCs w:val="24"/>
              </w:rPr>
              <w:lastRenderedPageBreak/>
              <w:t>Contract Detail</w:t>
            </w:r>
          </w:p>
          <w:p w:rsidR="00783C5F" w:rsidRPr="00EB07A5" w:rsidRDefault="00783C5F" w:rsidP="002D18BF">
            <w:pPr>
              <w:rPr>
                <w:rFonts w:cs="Arial"/>
                <w:b/>
                <w:szCs w:val="24"/>
              </w:rPr>
            </w:pPr>
          </w:p>
          <w:p w:rsidR="00783C5F" w:rsidRPr="00EB07A5" w:rsidRDefault="00783C5F" w:rsidP="002D18BF">
            <w:pPr>
              <w:tabs>
                <w:tab w:val="left" w:pos="0"/>
                <w:tab w:val="left" w:pos="993"/>
              </w:tabs>
              <w:ind w:right="175"/>
              <w:jc w:val="both"/>
              <w:rPr>
                <w:rFonts w:cs="Arial"/>
                <w:color w:val="000000"/>
              </w:rPr>
            </w:pPr>
            <w:r w:rsidRPr="00EB07A5">
              <w:rPr>
                <w:rFonts w:cs="Arial"/>
                <w:color w:val="000000"/>
              </w:rPr>
              <w:t>Lancashire County Council has secured funding to introduce spaces for 150 electric vehicles to be able to charge within the County, through the provision of a suitable number of charging points.  The funding is for the supply, installation and commissioning of equipment only.  All costs associated with the management, operation and maintenance during the contract period will be borne by the successful tenderer. As part of the provision of these charging points it will be necessary to provide a complete operation including back office software, web presence, machine maintenance, customer interface all incorporating a Lancashire branding to be agreed.  The successful tenderer will provide a cost neutral operation of the council's asset alongside the supply and install of the asset itself.  The successful tenderer will bring a level of expertise to the council and will provide advice on location, charger type mix and tariff structure.  An option to purchase future machines at set prices is desirable to allow the scheme to be expanded as and when further funding is secured.</w:t>
            </w:r>
          </w:p>
          <w:p w:rsidR="00783C5F" w:rsidRPr="00EB07A5" w:rsidRDefault="00783C5F" w:rsidP="002D18BF">
            <w:pPr>
              <w:tabs>
                <w:tab w:val="left" w:pos="0"/>
                <w:tab w:val="left" w:pos="993"/>
              </w:tabs>
              <w:ind w:right="175"/>
              <w:jc w:val="both"/>
              <w:rPr>
                <w:rFonts w:cs="Arial"/>
                <w:color w:val="000000"/>
              </w:rPr>
            </w:pPr>
          </w:p>
          <w:p w:rsidR="00783C5F" w:rsidRPr="00EB07A5" w:rsidRDefault="00783C5F" w:rsidP="002D18BF">
            <w:pPr>
              <w:tabs>
                <w:tab w:val="left" w:pos="0"/>
                <w:tab w:val="left" w:pos="993"/>
              </w:tabs>
              <w:ind w:right="175"/>
              <w:jc w:val="both"/>
              <w:rPr>
                <w:rFonts w:cs="Arial"/>
                <w:color w:val="000000"/>
              </w:rPr>
            </w:pPr>
            <w:r w:rsidRPr="00EB07A5">
              <w:rPr>
                <w:rFonts w:cs="Arial"/>
                <w:color w:val="000000"/>
              </w:rPr>
              <w:t>The county council is seeking a supplier to provide a complete service offer and the supply and install of an initial electric charging infrastructure for 150 electric vehicles.  The mix of these machines is subject to review.  For the purpose of this offer it is expected that there would be a minimum of 18 of Rapid chargers, 66 dual Fast chargers.</w:t>
            </w:r>
          </w:p>
          <w:p w:rsidR="00783C5F" w:rsidRPr="00EB07A5" w:rsidRDefault="00783C5F" w:rsidP="002D18BF">
            <w:pPr>
              <w:tabs>
                <w:tab w:val="left" w:pos="0"/>
                <w:tab w:val="left" w:pos="993"/>
              </w:tabs>
              <w:ind w:right="175"/>
              <w:jc w:val="both"/>
              <w:rPr>
                <w:rFonts w:cs="Arial"/>
                <w:color w:val="000000"/>
              </w:rPr>
            </w:pPr>
          </w:p>
          <w:p w:rsidR="00783C5F" w:rsidRPr="00EB07A5" w:rsidRDefault="00783C5F" w:rsidP="002D18BF">
            <w:pPr>
              <w:tabs>
                <w:tab w:val="left" w:pos="0"/>
                <w:tab w:val="left" w:pos="993"/>
              </w:tabs>
              <w:autoSpaceDE w:val="0"/>
              <w:autoSpaceDN w:val="0"/>
              <w:adjustRightInd w:val="0"/>
              <w:spacing w:after="120"/>
              <w:ind w:right="175"/>
              <w:jc w:val="both"/>
              <w:rPr>
                <w:rFonts w:cs="Arial"/>
              </w:rPr>
            </w:pPr>
            <w:r w:rsidRPr="00EB07A5">
              <w:rPr>
                <w:rFonts w:cs="Arial"/>
                <w:color w:val="000000"/>
              </w:rPr>
              <w:t>The location of rapid chargers are proposed as follows:</w:t>
            </w:r>
          </w:p>
          <w:p w:rsidR="00783C5F" w:rsidRPr="00EB07A5" w:rsidRDefault="00783C5F" w:rsidP="00783C5F">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Lancaster X 2</w:t>
            </w:r>
          </w:p>
          <w:p w:rsidR="00783C5F" w:rsidRPr="00EB07A5" w:rsidRDefault="00783C5F" w:rsidP="00783C5F">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Preston X 2</w:t>
            </w:r>
          </w:p>
          <w:p w:rsidR="00783C5F" w:rsidRPr="00EB07A5" w:rsidRDefault="00783C5F" w:rsidP="00783C5F">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Lytham</w:t>
            </w:r>
          </w:p>
          <w:p w:rsidR="00783C5F" w:rsidRPr="00EB07A5" w:rsidRDefault="00783C5F" w:rsidP="00783C5F">
            <w:pPr>
              <w:numPr>
                <w:ilvl w:val="0"/>
                <w:numId w:val="2"/>
              </w:numPr>
              <w:tabs>
                <w:tab w:val="left" w:pos="0"/>
                <w:tab w:val="left" w:pos="993"/>
              </w:tabs>
              <w:autoSpaceDE w:val="0"/>
              <w:autoSpaceDN w:val="0"/>
              <w:adjustRightInd w:val="0"/>
              <w:ind w:right="175"/>
              <w:contextualSpacing/>
              <w:jc w:val="both"/>
              <w:rPr>
                <w:rFonts w:cs="Arial"/>
                <w:color w:val="000000"/>
              </w:rPr>
            </w:pPr>
            <w:proofErr w:type="spellStart"/>
            <w:r w:rsidRPr="00EB07A5">
              <w:rPr>
                <w:rFonts w:cs="Arial"/>
                <w:color w:val="000000"/>
              </w:rPr>
              <w:t>Poulton</w:t>
            </w:r>
            <w:proofErr w:type="spellEnd"/>
            <w:r w:rsidRPr="00EB07A5">
              <w:rPr>
                <w:rFonts w:cs="Arial"/>
                <w:color w:val="000000"/>
              </w:rPr>
              <w:t>-le-Fylde</w:t>
            </w:r>
          </w:p>
          <w:p w:rsidR="00783C5F" w:rsidRPr="00EB07A5" w:rsidRDefault="00783C5F" w:rsidP="00783C5F">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Burnley</w:t>
            </w:r>
          </w:p>
          <w:p w:rsidR="00783C5F" w:rsidRPr="00EB07A5" w:rsidRDefault="00783C5F" w:rsidP="00783C5F">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Accrington</w:t>
            </w:r>
          </w:p>
          <w:p w:rsidR="00783C5F" w:rsidRPr="00EB07A5" w:rsidRDefault="00783C5F" w:rsidP="00783C5F">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Clitheroe</w:t>
            </w:r>
          </w:p>
          <w:p w:rsidR="00783C5F" w:rsidRPr="00EB07A5" w:rsidRDefault="00783C5F" w:rsidP="00783C5F">
            <w:pPr>
              <w:numPr>
                <w:ilvl w:val="0"/>
                <w:numId w:val="2"/>
              </w:numPr>
              <w:tabs>
                <w:tab w:val="left" w:pos="0"/>
                <w:tab w:val="left" w:pos="993"/>
              </w:tabs>
              <w:autoSpaceDE w:val="0"/>
              <w:autoSpaceDN w:val="0"/>
              <w:adjustRightInd w:val="0"/>
              <w:ind w:right="175"/>
              <w:contextualSpacing/>
              <w:jc w:val="both"/>
              <w:rPr>
                <w:rFonts w:cs="Arial"/>
                <w:color w:val="000000"/>
              </w:rPr>
            </w:pPr>
            <w:proofErr w:type="spellStart"/>
            <w:r w:rsidRPr="00EB07A5">
              <w:rPr>
                <w:rFonts w:cs="Arial"/>
                <w:color w:val="000000"/>
              </w:rPr>
              <w:t>Rawtenstall</w:t>
            </w:r>
            <w:proofErr w:type="spellEnd"/>
          </w:p>
          <w:p w:rsidR="00783C5F" w:rsidRPr="00EB07A5" w:rsidRDefault="00783C5F" w:rsidP="00783C5F">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Nelson</w:t>
            </w:r>
          </w:p>
          <w:p w:rsidR="00783C5F" w:rsidRPr="00EB07A5" w:rsidRDefault="00783C5F" w:rsidP="00783C5F">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Cleveleys</w:t>
            </w:r>
          </w:p>
          <w:p w:rsidR="00783C5F" w:rsidRPr="00EB07A5" w:rsidRDefault="00783C5F" w:rsidP="00783C5F">
            <w:pPr>
              <w:numPr>
                <w:ilvl w:val="0"/>
                <w:numId w:val="2"/>
              </w:numPr>
              <w:tabs>
                <w:tab w:val="left" w:pos="0"/>
                <w:tab w:val="left" w:pos="993"/>
              </w:tabs>
              <w:autoSpaceDE w:val="0"/>
              <w:autoSpaceDN w:val="0"/>
              <w:adjustRightInd w:val="0"/>
              <w:ind w:right="175"/>
              <w:contextualSpacing/>
              <w:jc w:val="both"/>
              <w:rPr>
                <w:rFonts w:cs="Arial"/>
                <w:color w:val="000000"/>
              </w:rPr>
            </w:pPr>
            <w:proofErr w:type="spellStart"/>
            <w:r w:rsidRPr="00EB07A5">
              <w:rPr>
                <w:rFonts w:cs="Arial"/>
                <w:color w:val="000000"/>
              </w:rPr>
              <w:t>Garstang</w:t>
            </w:r>
            <w:proofErr w:type="spellEnd"/>
          </w:p>
          <w:p w:rsidR="00783C5F" w:rsidRPr="00EB07A5" w:rsidRDefault="00783C5F" w:rsidP="00783C5F">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Morecambe</w:t>
            </w:r>
          </w:p>
          <w:p w:rsidR="00783C5F" w:rsidRPr="00EB07A5" w:rsidRDefault="00783C5F" w:rsidP="00783C5F">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Chorley</w:t>
            </w:r>
          </w:p>
          <w:p w:rsidR="00783C5F" w:rsidRPr="00EB07A5" w:rsidRDefault="00783C5F" w:rsidP="00783C5F">
            <w:pPr>
              <w:numPr>
                <w:ilvl w:val="0"/>
                <w:numId w:val="2"/>
              </w:numPr>
              <w:tabs>
                <w:tab w:val="left" w:pos="0"/>
                <w:tab w:val="left" w:pos="993"/>
              </w:tabs>
              <w:autoSpaceDE w:val="0"/>
              <w:autoSpaceDN w:val="0"/>
              <w:adjustRightInd w:val="0"/>
              <w:ind w:right="175"/>
              <w:contextualSpacing/>
              <w:jc w:val="both"/>
              <w:rPr>
                <w:rFonts w:cs="Arial"/>
                <w:color w:val="000000"/>
              </w:rPr>
            </w:pPr>
            <w:proofErr w:type="spellStart"/>
            <w:r w:rsidRPr="00EB07A5">
              <w:rPr>
                <w:rFonts w:cs="Arial"/>
                <w:color w:val="000000"/>
              </w:rPr>
              <w:t>Skelmersdale</w:t>
            </w:r>
            <w:proofErr w:type="spellEnd"/>
          </w:p>
          <w:p w:rsidR="00783C5F" w:rsidRPr="00EB07A5" w:rsidRDefault="00783C5F" w:rsidP="00783C5F">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Ormskirk</w:t>
            </w:r>
          </w:p>
          <w:p w:rsidR="00783C5F" w:rsidRPr="00EB07A5" w:rsidRDefault="00783C5F" w:rsidP="00783C5F">
            <w:pPr>
              <w:numPr>
                <w:ilvl w:val="0"/>
                <w:numId w:val="2"/>
              </w:numPr>
              <w:tabs>
                <w:tab w:val="left" w:pos="0"/>
                <w:tab w:val="left" w:pos="993"/>
              </w:tabs>
              <w:autoSpaceDE w:val="0"/>
              <w:autoSpaceDN w:val="0"/>
              <w:adjustRightInd w:val="0"/>
              <w:ind w:right="175"/>
              <w:contextualSpacing/>
              <w:jc w:val="both"/>
              <w:rPr>
                <w:rFonts w:cs="Arial"/>
                <w:color w:val="000000"/>
              </w:rPr>
            </w:pPr>
            <w:r w:rsidRPr="00EB07A5">
              <w:rPr>
                <w:rFonts w:cs="Arial"/>
                <w:color w:val="000000"/>
              </w:rPr>
              <w:t>Leyland</w:t>
            </w:r>
          </w:p>
          <w:p w:rsidR="00783C5F" w:rsidRPr="00EB07A5" w:rsidRDefault="00783C5F" w:rsidP="002D18BF">
            <w:pPr>
              <w:tabs>
                <w:tab w:val="left" w:pos="0"/>
                <w:tab w:val="left" w:pos="993"/>
              </w:tabs>
              <w:autoSpaceDE w:val="0"/>
              <w:autoSpaceDN w:val="0"/>
              <w:adjustRightInd w:val="0"/>
              <w:ind w:left="720" w:right="175"/>
              <w:contextualSpacing/>
              <w:jc w:val="both"/>
              <w:rPr>
                <w:rFonts w:cs="Arial"/>
                <w:color w:val="000000"/>
              </w:rPr>
            </w:pPr>
          </w:p>
          <w:p w:rsidR="00783C5F" w:rsidRPr="00EB07A5" w:rsidRDefault="00783C5F" w:rsidP="002D18BF">
            <w:pPr>
              <w:tabs>
                <w:tab w:val="left" w:pos="0"/>
                <w:tab w:val="left" w:pos="993"/>
              </w:tabs>
              <w:ind w:right="175"/>
              <w:jc w:val="both"/>
              <w:rPr>
                <w:rFonts w:cs="Arial"/>
              </w:rPr>
            </w:pPr>
            <w:r w:rsidRPr="00EB07A5">
              <w:rPr>
                <w:rFonts w:cs="Arial"/>
              </w:rPr>
              <w:t>Actual locations will be subject to site surveys and infrastructure availability.  The council will utilise the experience of the successful tenderer to achieve these points.</w:t>
            </w:r>
          </w:p>
          <w:p w:rsidR="00783C5F" w:rsidRPr="00EB07A5" w:rsidRDefault="00783C5F" w:rsidP="002D18BF">
            <w:pPr>
              <w:tabs>
                <w:tab w:val="left" w:pos="0"/>
                <w:tab w:val="left" w:pos="993"/>
              </w:tabs>
              <w:ind w:right="175"/>
              <w:jc w:val="both"/>
              <w:rPr>
                <w:rFonts w:cs="Arial"/>
              </w:rPr>
            </w:pPr>
            <w:r w:rsidRPr="00EB07A5">
              <w:rPr>
                <w:rFonts w:cs="Arial"/>
              </w:rPr>
              <w:tab/>
            </w:r>
          </w:p>
          <w:p w:rsidR="00783C5F" w:rsidRPr="00EB07A5" w:rsidRDefault="00783C5F" w:rsidP="002D18BF">
            <w:pPr>
              <w:tabs>
                <w:tab w:val="left" w:pos="0"/>
                <w:tab w:val="left" w:pos="993"/>
              </w:tabs>
              <w:ind w:right="175"/>
              <w:jc w:val="both"/>
              <w:rPr>
                <w:rFonts w:cs="Arial"/>
              </w:rPr>
            </w:pPr>
            <w:r w:rsidRPr="00EB07A5">
              <w:rPr>
                <w:rFonts w:cs="Arial"/>
              </w:rPr>
              <w:t>The county council require the successful tenderer to provide a back office solution for the operation of the asset that will be provided through the contract.  The costs associated to the back office solution are to be borne by the contractor and covered by an appropriate charging arrangement.</w:t>
            </w:r>
          </w:p>
          <w:p w:rsidR="00783C5F" w:rsidRPr="00EB07A5" w:rsidRDefault="00783C5F" w:rsidP="002D18BF">
            <w:pPr>
              <w:tabs>
                <w:tab w:val="left" w:pos="0"/>
                <w:tab w:val="left" w:pos="993"/>
              </w:tabs>
              <w:ind w:right="175"/>
              <w:jc w:val="both"/>
              <w:rPr>
                <w:rFonts w:cs="Arial"/>
              </w:rPr>
            </w:pPr>
          </w:p>
          <w:p w:rsidR="00783C5F" w:rsidRPr="00EB07A5" w:rsidRDefault="00783C5F" w:rsidP="002D18BF">
            <w:pPr>
              <w:tabs>
                <w:tab w:val="left" w:pos="0"/>
                <w:tab w:val="left" w:pos="993"/>
              </w:tabs>
              <w:ind w:right="175"/>
              <w:jc w:val="both"/>
              <w:rPr>
                <w:rFonts w:cs="Arial"/>
              </w:rPr>
            </w:pPr>
            <w:r w:rsidRPr="00EB07A5">
              <w:rPr>
                <w:rFonts w:cs="Arial"/>
              </w:rPr>
              <w:lastRenderedPageBreak/>
              <w:t>The back office system will be required to monitor the units and provide dashboard information on numbers of users, energy consumption, fault reporting, and any other reasonable metrics.  A maintenance contract for the duration of the contract will also be required.</w:t>
            </w:r>
          </w:p>
          <w:p w:rsidR="00783C5F" w:rsidRPr="00EB07A5" w:rsidRDefault="00783C5F" w:rsidP="002D18BF">
            <w:pPr>
              <w:tabs>
                <w:tab w:val="left" w:pos="0"/>
                <w:tab w:val="left" w:pos="993"/>
              </w:tabs>
              <w:ind w:right="175"/>
              <w:jc w:val="both"/>
              <w:rPr>
                <w:rFonts w:cs="Arial"/>
              </w:rPr>
            </w:pPr>
          </w:p>
          <w:p w:rsidR="00783C5F" w:rsidRPr="00EB07A5" w:rsidRDefault="00783C5F" w:rsidP="002D18BF">
            <w:pPr>
              <w:tabs>
                <w:tab w:val="left" w:pos="0"/>
                <w:tab w:val="left" w:pos="993"/>
              </w:tabs>
              <w:ind w:right="175"/>
              <w:jc w:val="both"/>
              <w:rPr>
                <w:rFonts w:cs="Arial"/>
              </w:rPr>
            </w:pPr>
            <w:r w:rsidRPr="00EB07A5">
              <w:rPr>
                <w:rFonts w:cs="Arial"/>
              </w:rPr>
              <w:t>The contractor will be required to provide and host a dedicated Lancashire branded website which will be dedicated to the Lancashire scheme.</w:t>
            </w:r>
          </w:p>
          <w:p w:rsidR="00783C5F" w:rsidRPr="00EB07A5" w:rsidRDefault="00783C5F" w:rsidP="002D18BF">
            <w:pPr>
              <w:tabs>
                <w:tab w:val="left" w:pos="0"/>
                <w:tab w:val="left" w:pos="993"/>
              </w:tabs>
              <w:ind w:right="175"/>
              <w:jc w:val="both"/>
              <w:rPr>
                <w:rFonts w:cs="Arial"/>
              </w:rPr>
            </w:pPr>
          </w:p>
          <w:p w:rsidR="00783C5F" w:rsidRPr="00EB07A5" w:rsidRDefault="00783C5F" w:rsidP="002D18BF">
            <w:pPr>
              <w:tabs>
                <w:tab w:val="left" w:pos="0"/>
                <w:tab w:val="left" w:pos="993"/>
              </w:tabs>
              <w:ind w:right="175"/>
              <w:jc w:val="both"/>
              <w:rPr>
                <w:rFonts w:cs="Arial"/>
              </w:rPr>
            </w:pPr>
            <w:r w:rsidRPr="00EB07A5">
              <w:rPr>
                <w:rFonts w:cs="Arial"/>
              </w:rPr>
              <w:t>The successful tenderer will be required to recommend a pricing structure for the charging point usage that will make the overall running of the service cost neutral to the county council. The successful tender is expected to take on the operational and financial risk of this part of the service provision, as such the procurement will be conducted under the scope of the Concession Contracts Regulations 2016.</w:t>
            </w:r>
          </w:p>
          <w:p w:rsidR="00783C5F" w:rsidRPr="00EB07A5" w:rsidRDefault="00783C5F" w:rsidP="002D18BF">
            <w:pPr>
              <w:tabs>
                <w:tab w:val="left" w:pos="0"/>
                <w:tab w:val="left" w:pos="993"/>
              </w:tabs>
              <w:ind w:right="175"/>
              <w:jc w:val="both"/>
              <w:rPr>
                <w:rFonts w:cs="Arial"/>
              </w:rPr>
            </w:pPr>
          </w:p>
          <w:p w:rsidR="00783C5F" w:rsidRPr="00EB07A5" w:rsidRDefault="00783C5F" w:rsidP="002D18BF">
            <w:pPr>
              <w:tabs>
                <w:tab w:val="left" w:pos="0"/>
                <w:tab w:val="left" w:pos="993"/>
              </w:tabs>
              <w:ind w:right="175"/>
              <w:jc w:val="both"/>
              <w:rPr>
                <w:rFonts w:cs="Arial"/>
              </w:rPr>
            </w:pPr>
            <w:r w:rsidRPr="00EB07A5">
              <w:rPr>
                <w:rFonts w:cs="Arial"/>
              </w:rPr>
              <w:t>The Concession Contract Regulations 2016 came into force in April 2016 and cover all in-scope concession contracts advertised via OJEU after that date. A concession contract is defined as follows:</w:t>
            </w:r>
          </w:p>
          <w:p w:rsidR="00783C5F" w:rsidRPr="00EB07A5" w:rsidRDefault="00783C5F" w:rsidP="002D18BF">
            <w:pPr>
              <w:tabs>
                <w:tab w:val="left" w:pos="0"/>
                <w:tab w:val="left" w:pos="993"/>
              </w:tabs>
              <w:ind w:right="175"/>
              <w:jc w:val="both"/>
              <w:rPr>
                <w:rFonts w:cs="Arial"/>
              </w:rPr>
            </w:pPr>
          </w:p>
          <w:p w:rsidR="00783C5F" w:rsidRPr="00EB07A5" w:rsidRDefault="00783C5F" w:rsidP="00783C5F">
            <w:pPr>
              <w:pStyle w:val="ListParagraph"/>
              <w:numPr>
                <w:ilvl w:val="0"/>
                <w:numId w:val="3"/>
              </w:numPr>
              <w:tabs>
                <w:tab w:val="left" w:pos="0"/>
                <w:tab w:val="left" w:pos="993"/>
              </w:tabs>
              <w:ind w:right="175"/>
              <w:contextualSpacing/>
              <w:jc w:val="both"/>
              <w:rPr>
                <w:rFonts w:cs="Arial"/>
              </w:rPr>
            </w:pPr>
            <w:r w:rsidRPr="00EB07A5">
              <w:rPr>
                <w:rFonts w:cs="Arial"/>
              </w:rPr>
              <w:t xml:space="preserve">A contract for pecuniary interest </w:t>
            </w:r>
          </w:p>
          <w:p w:rsidR="00783C5F" w:rsidRPr="00EB07A5" w:rsidRDefault="00783C5F" w:rsidP="00783C5F">
            <w:pPr>
              <w:pStyle w:val="ListParagraph"/>
              <w:numPr>
                <w:ilvl w:val="0"/>
                <w:numId w:val="3"/>
              </w:numPr>
              <w:tabs>
                <w:tab w:val="left" w:pos="0"/>
                <w:tab w:val="left" w:pos="993"/>
              </w:tabs>
              <w:ind w:right="175"/>
              <w:contextualSpacing/>
              <w:jc w:val="both"/>
              <w:rPr>
                <w:rFonts w:cs="Arial"/>
              </w:rPr>
            </w:pPr>
            <w:r w:rsidRPr="00EB07A5">
              <w:rPr>
                <w:rFonts w:cs="Arial"/>
              </w:rPr>
              <w:t>Where the consideration (or 'payment') is either:</w:t>
            </w:r>
          </w:p>
          <w:p w:rsidR="00783C5F" w:rsidRPr="00EB07A5" w:rsidRDefault="00783C5F" w:rsidP="002D18BF">
            <w:pPr>
              <w:pStyle w:val="ListParagraph"/>
              <w:tabs>
                <w:tab w:val="left" w:pos="0"/>
                <w:tab w:val="left" w:pos="993"/>
              </w:tabs>
              <w:ind w:right="175"/>
              <w:jc w:val="both"/>
              <w:rPr>
                <w:rFonts w:cs="Arial"/>
              </w:rPr>
            </w:pPr>
            <w:r w:rsidRPr="00EB07A5">
              <w:rPr>
                <w:rFonts w:cs="Arial"/>
              </w:rPr>
              <w:t>- simply that the contractor has the right to exploit (that is, to profit from) the   works/services that are the subject of the contract, or</w:t>
            </w:r>
          </w:p>
          <w:p w:rsidR="00783C5F" w:rsidRPr="00EB07A5" w:rsidRDefault="00783C5F" w:rsidP="002D18BF">
            <w:pPr>
              <w:pStyle w:val="ListParagraph"/>
              <w:tabs>
                <w:tab w:val="left" w:pos="0"/>
                <w:tab w:val="left" w:pos="993"/>
              </w:tabs>
              <w:ind w:right="175"/>
              <w:jc w:val="both"/>
              <w:rPr>
                <w:rFonts w:cs="Arial"/>
              </w:rPr>
            </w:pPr>
            <w:r w:rsidRPr="00EB07A5">
              <w:rPr>
                <w:rFonts w:cs="Arial"/>
              </w:rPr>
              <w:t xml:space="preserve">- where the contractor has that right together with some payment from the contracting authority </w:t>
            </w:r>
          </w:p>
          <w:p w:rsidR="00783C5F" w:rsidRPr="00EB07A5" w:rsidRDefault="00783C5F" w:rsidP="002D18BF">
            <w:pPr>
              <w:pStyle w:val="ListParagraph"/>
              <w:tabs>
                <w:tab w:val="left" w:pos="0"/>
                <w:tab w:val="left" w:pos="993"/>
              </w:tabs>
              <w:ind w:right="-154"/>
              <w:jc w:val="both"/>
              <w:rPr>
                <w:rFonts w:cs="Arial"/>
              </w:rPr>
            </w:pPr>
          </w:p>
          <w:p w:rsidR="00783C5F" w:rsidRPr="00EB07A5" w:rsidRDefault="00783C5F" w:rsidP="002D18BF">
            <w:pPr>
              <w:tabs>
                <w:tab w:val="left" w:pos="0"/>
                <w:tab w:val="left" w:pos="993"/>
              </w:tabs>
              <w:ind w:right="-154"/>
              <w:jc w:val="both"/>
              <w:rPr>
                <w:rFonts w:cs="Arial"/>
                <w:szCs w:val="24"/>
              </w:rPr>
            </w:pPr>
          </w:p>
        </w:tc>
      </w:tr>
    </w:tbl>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83C5F" w:rsidRPr="00A62763" w:rsidTr="002D18BF">
        <w:trPr>
          <w:trHeight w:val="511"/>
        </w:trPr>
        <w:tc>
          <w:tcPr>
            <w:tcW w:w="9016" w:type="dxa"/>
            <w:shd w:val="clear" w:color="auto" w:fill="auto"/>
          </w:tcPr>
          <w:p w:rsidR="00783C5F" w:rsidRPr="00A62763" w:rsidRDefault="00783C5F" w:rsidP="002D18BF">
            <w:pPr>
              <w:rPr>
                <w:rFonts w:cs="Arial"/>
                <w:b/>
                <w:szCs w:val="24"/>
              </w:rPr>
            </w:pPr>
            <w:r w:rsidRPr="00A62763">
              <w:rPr>
                <w:rFonts w:cs="Arial"/>
                <w:b/>
                <w:szCs w:val="24"/>
              </w:rPr>
              <w:t>Cabinet Member</w:t>
            </w:r>
          </w:p>
          <w:p w:rsidR="00783C5F" w:rsidRPr="00A62763" w:rsidRDefault="00783C5F" w:rsidP="002D18BF">
            <w:pPr>
              <w:rPr>
                <w:rFonts w:cs="Arial"/>
              </w:rPr>
            </w:pPr>
            <w:r w:rsidRPr="00A62763">
              <w:rPr>
                <w:rFonts w:cs="Arial"/>
              </w:rPr>
              <w:lastRenderedPageBreak/>
              <w:t>Cabinet Member for Adult and Community Services</w:t>
            </w:r>
          </w:p>
        </w:tc>
      </w:tr>
      <w:tr w:rsidR="00783C5F" w:rsidRPr="00A62763" w:rsidTr="002D18BF">
        <w:trPr>
          <w:trHeight w:val="522"/>
        </w:trPr>
        <w:tc>
          <w:tcPr>
            <w:tcW w:w="9016" w:type="dxa"/>
            <w:shd w:val="clear" w:color="auto" w:fill="auto"/>
          </w:tcPr>
          <w:p w:rsidR="00783C5F" w:rsidRPr="00A62763" w:rsidRDefault="00783C5F" w:rsidP="002D18BF">
            <w:pPr>
              <w:rPr>
                <w:rFonts w:cs="Arial"/>
                <w:b/>
                <w:szCs w:val="24"/>
              </w:rPr>
            </w:pPr>
            <w:r w:rsidRPr="00A62763">
              <w:rPr>
                <w:rFonts w:cs="Arial"/>
                <w:b/>
                <w:szCs w:val="24"/>
              </w:rPr>
              <w:lastRenderedPageBreak/>
              <w:t>Procurement Title</w:t>
            </w:r>
          </w:p>
          <w:p w:rsidR="00783C5F" w:rsidRPr="00A62763" w:rsidRDefault="00783C5F" w:rsidP="002D18BF">
            <w:pPr>
              <w:rPr>
                <w:rFonts w:cs="Arial"/>
              </w:rPr>
            </w:pPr>
            <w:r>
              <w:rPr>
                <w:rFonts w:cs="Arial"/>
              </w:rPr>
              <w:t>Provision of Hospital Aftercare Services</w:t>
            </w:r>
          </w:p>
        </w:tc>
      </w:tr>
      <w:tr w:rsidR="00783C5F" w:rsidRPr="00A62763" w:rsidTr="002D18BF">
        <w:trPr>
          <w:trHeight w:val="511"/>
        </w:trPr>
        <w:tc>
          <w:tcPr>
            <w:tcW w:w="9016" w:type="dxa"/>
            <w:shd w:val="clear" w:color="auto" w:fill="auto"/>
          </w:tcPr>
          <w:p w:rsidR="00783C5F" w:rsidRPr="00A62763" w:rsidRDefault="00783C5F" w:rsidP="002D18BF">
            <w:pPr>
              <w:rPr>
                <w:rFonts w:cs="Arial"/>
                <w:b/>
                <w:szCs w:val="24"/>
              </w:rPr>
            </w:pPr>
            <w:r w:rsidRPr="00A62763">
              <w:rPr>
                <w:rFonts w:cs="Arial"/>
                <w:b/>
                <w:szCs w:val="24"/>
              </w:rPr>
              <w:t>Procurement Option</w:t>
            </w:r>
          </w:p>
          <w:p w:rsidR="00783C5F" w:rsidRPr="00A62763" w:rsidRDefault="00783C5F" w:rsidP="002D18BF">
            <w:pPr>
              <w:rPr>
                <w:rFonts w:cs="Arial"/>
              </w:rPr>
            </w:pPr>
            <w:r w:rsidRPr="00A62763">
              <w:rPr>
                <w:rFonts w:cs="Arial"/>
              </w:rPr>
              <w:t>OJEU – Open Tender</w:t>
            </w:r>
          </w:p>
        </w:tc>
      </w:tr>
      <w:tr w:rsidR="00783C5F" w:rsidRPr="00A62763" w:rsidTr="002D18BF">
        <w:trPr>
          <w:trHeight w:val="511"/>
        </w:trPr>
        <w:tc>
          <w:tcPr>
            <w:tcW w:w="9016" w:type="dxa"/>
            <w:shd w:val="clear" w:color="auto" w:fill="auto"/>
          </w:tcPr>
          <w:p w:rsidR="00783C5F" w:rsidRPr="00A62763" w:rsidRDefault="00783C5F" w:rsidP="002D18BF">
            <w:pPr>
              <w:rPr>
                <w:rFonts w:cs="Arial"/>
                <w:b/>
                <w:szCs w:val="24"/>
              </w:rPr>
            </w:pPr>
            <w:r w:rsidRPr="00A62763">
              <w:rPr>
                <w:rFonts w:cs="Arial"/>
                <w:b/>
                <w:szCs w:val="24"/>
              </w:rPr>
              <w:t>New or Existing Provision</w:t>
            </w:r>
          </w:p>
          <w:p w:rsidR="00783C5F" w:rsidRPr="00A62763" w:rsidRDefault="00783C5F" w:rsidP="002D18BF">
            <w:pPr>
              <w:jc w:val="both"/>
              <w:rPr>
                <w:rFonts w:cs="Arial"/>
              </w:rPr>
            </w:pPr>
            <w:r w:rsidRPr="002D4E2B">
              <w:rPr>
                <w:rFonts w:cs="Arial"/>
                <w:szCs w:val="24"/>
              </w:rPr>
              <w:t>Existing</w:t>
            </w:r>
            <w:r>
              <w:rPr>
                <w:rFonts w:cs="Arial"/>
                <w:szCs w:val="24"/>
              </w:rPr>
              <w:t xml:space="preserve">. It is possible for </w:t>
            </w:r>
            <w:r w:rsidRPr="003F78D9">
              <w:rPr>
                <w:rFonts w:cs="Arial"/>
                <w:szCs w:val="24"/>
              </w:rPr>
              <w:t>the existing contracts</w:t>
            </w:r>
            <w:r>
              <w:rPr>
                <w:rFonts w:cs="Arial"/>
                <w:szCs w:val="24"/>
              </w:rPr>
              <w:t xml:space="preserve"> to be extended until January 2018 however it has been identified that the current services are not</w:t>
            </w:r>
            <w:r w:rsidRPr="003F78D9">
              <w:rPr>
                <w:rFonts w:cs="Arial"/>
                <w:szCs w:val="24"/>
              </w:rPr>
              <w:t xml:space="preserve"> fit for purpose</w:t>
            </w:r>
            <w:r>
              <w:rPr>
                <w:rFonts w:cs="Arial"/>
                <w:szCs w:val="24"/>
              </w:rPr>
              <w:t xml:space="preserve"> (when compared to the performance of equivalent provision in the east)</w:t>
            </w:r>
            <w:r w:rsidRPr="003F78D9">
              <w:rPr>
                <w:rFonts w:cs="Arial"/>
                <w:szCs w:val="24"/>
              </w:rPr>
              <w:t xml:space="preserve">, as well as there being a significant inequity in the funding </w:t>
            </w:r>
            <w:r>
              <w:rPr>
                <w:rFonts w:cs="Arial"/>
                <w:szCs w:val="24"/>
              </w:rPr>
              <w:t>between</w:t>
            </w:r>
            <w:r w:rsidRPr="003F78D9">
              <w:rPr>
                <w:rFonts w:cs="Arial"/>
                <w:szCs w:val="24"/>
              </w:rPr>
              <w:t xml:space="preserve"> </w:t>
            </w:r>
            <w:r>
              <w:rPr>
                <w:rFonts w:cs="Arial"/>
                <w:szCs w:val="24"/>
              </w:rPr>
              <w:t>each geographic area</w:t>
            </w:r>
            <w:r w:rsidRPr="003F78D9">
              <w:rPr>
                <w:rFonts w:cs="Arial"/>
                <w:szCs w:val="24"/>
              </w:rPr>
              <w:t>.</w:t>
            </w:r>
          </w:p>
        </w:tc>
      </w:tr>
      <w:tr w:rsidR="00783C5F" w:rsidRPr="00A62763" w:rsidTr="002D18BF">
        <w:trPr>
          <w:trHeight w:val="802"/>
        </w:trPr>
        <w:tc>
          <w:tcPr>
            <w:tcW w:w="9016" w:type="dxa"/>
            <w:shd w:val="clear" w:color="auto" w:fill="auto"/>
          </w:tcPr>
          <w:p w:rsidR="00783C5F" w:rsidRPr="00E818A9" w:rsidRDefault="00783C5F" w:rsidP="002D18BF">
            <w:pPr>
              <w:rPr>
                <w:rFonts w:cs="Arial"/>
                <w:b/>
                <w:szCs w:val="24"/>
              </w:rPr>
            </w:pPr>
            <w:r w:rsidRPr="007734F6">
              <w:rPr>
                <w:rFonts w:cs="Arial"/>
                <w:b/>
                <w:szCs w:val="24"/>
              </w:rPr>
              <w:t xml:space="preserve">Estimated </w:t>
            </w:r>
            <w:r w:rsidRPr="00E818A9">
              <w:rPr>
                <w:rFonts w:cs="Arial"/>
                <w:b/>
                <w:szCs w:val="24"/>
              </w:rPr>
              <w:t>Annual Contract Value and Funding Arrangements</w:t>
            </w:r>
          </w:p>
          <w:p w:rsidR="00783C5F" w:rsidRDefault="00783C5F" w:rsidP="002D18BF">
            <w:pPr>
              <w:jc w:val="both"/>
              <w:rPr>
                <w:rFonts w:cs="Arial"/>
                <w:szCs w:val="24"/>
              </w:rPr>
            </w:pPr>
            <w:r w:rsidRPr="00D45BAC">
              <w:rPr>
                <w:rFonts w:cs="Arial"/>
                <w:szCs w:val="24"/>
              </w:rPr>
              <w:t xml:space="preserve">Estimated </w:t>
            </w:r>
            <w:r>
              <w:rPr>
                <w:rFonts w:cs="Arial"/>
                <w:szCs w:val="24"/>
              </w:rPr>
              <w:t xml:space="preserve">to be up to </w:t>
            </w:r>
            <w:r w:rsidRPr="001F62E8">
              <w:rPr>
                <w:rFonts w:cs="Arial"/>
                <w:szCs w:val="24"/>
              </w:rPr>
              <w:t>£</w:t>
            </w:r>
            <w:r>
              <w:rPr>
                <w:rFonts w:cs="Arial"/>
                <w:szCs w:val="24"/>
              </w:rPr>
              <w:t>8</w:t>
            </w:r>
            <w:r w:rsidRPr="001F62E8">
              <w:rPr>
                <w:rFonts w:cs="Arial"/>
                <w:szCs w:val="24"/>
              </w:rPr>
              <w:t xml:space="preserve">00,000 </w:t>
            </w:r>
            <w:r>
              <w:rPr>
                <w:rFonts w:cs="Arial"/>
                <w:szCs w:val="24"/>
              </w:rPr>
              <w:t>subject to continued CCG funding (North and Central).</w:t>
            </w:r>
          </w:p>
          <w:p w:rsidR="00783C5F" w:rsidRDefault="00783C5F" w:rsidP="002D18BF">
            <w:pPr>
              <w:jc w:val="both"/>
              <w:rPr>
                <w:rFonts w:cs="Arial"/>
                <w:szCs w:val="24"/>
              </w:rPr>
            </w:pPr>
          </w:p>
          <w:p w:rsidR="00783C5F" w:rsidRPr="00D856C8" w:rsidRDefault="00783C5F" w:rsidP="002D18BF">
            <w:pPr>
              <w:rPr>
                <w:rFonts w:cs="Arial"/>
                <w:szCs w:val="24"/>
              </w:rPr>
            </w:pPr>
            <w:r w:rsidRPr="00D856C8">
              <w:rPr>
                <w:rFonts w:cs="Arial"/>
                <w:szCs w:val="24"/>
              </w:rPr>
              <w:t xml:space="preserve">This is made up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694"/>
            </w:tblGrid>
            <w:tr w:rsidR="00783C5F" w:rsidRPr="00D856C8" w:rsidTr="002D18BF">
              <w:tc>
                <w:tcPr>
                  <w:tcW w:w="5665" w:type="dxa"/>
                  <w:tcBorders>
                    <w:top w:val="single" w:sz="4" w:space="0" w:color="auto"/>
                    <w:left w:val="single" w:sz="4" w:space="0" w:color="auto"/>
                    <w:bottom w:val="single" w:sz="4" w:space="0" w:color="auto"/>
                    <w:right w:val="single" w:sz="4" w:space="0" w:color="auto"/>
                  </w:tcBorders>
                  <w:hideMark/>
                </w:tcPr>
                <w:p w:rsidR="00783C5F" w:rsidRPr="00D856C8" w:rsidRDefault="00783C5F" w:rsidP="002D18BF">
                  <w:pPr>
                    <w:rPr>
                      <w:rFonts w:cs="Arial"/>
                      <w:szCs w:val="24"/>
                    </w:rPr>
                  </w:pPr>
                  <w:r w:rsidRPr="00D856C8">
                    <w:rPr>
                      <w:rFonts w:cs="Arial"/>
                      <w:szCs w:val="24"/>
                    </w:rPr>
                    <w:t xml:space="preserve">LCC Adult and Community Services Budget: </w:t>
                  </w:r>
                </w:p>
              </w:tc>
              <w:tc>
                <w:tcPr>
                  <w:tcW w:w="2694" w:type="dxa"/>
                  <w:tcBorders>
                    <w:top w:val="single" w:sz="4" w:space="0" w:color="auto"/>
                    <w:left w:val="single" w:sz="4" w:space="0" w:color="auto"/>
                    <w:bottom w:val="single" w:sz="4" w:space="0" w:color="auto"/>
                    <w:right w:val="single" w:sz="4" w:space="0" w:color="auto"/>
                  </w:tcBorders>
                  <w:hideMark/>
                </w:tcPr>
                <w:p w:rsidR="00783C5F" w:rsidRPr="00D856C8" w:rsidRDefault="00783C5F" w:rsidP="002D18BF">
                  <w:pPr>
                    <w:rPr>
                      <w:rFonts w:cs="Arial"/>
                      <w:szCs w:val="24"/>
                    </w:rPr>
                  </w:pPr>
                  <w:r w:rsidRPr="00D856C8">
                    <w:rPr>
                      <w:rFonts w:cs="Arial"/>
                      <w:szCs w:val="24"/>
                    </w:rPr>
                    <w:t>£</w:t>
                  </w:r>
                  <w:r>
                    <w:rPr>
                      <w:rFonts w:cs="Arial"/>
                      <w:szCs w:val="24"/>
                    </w:rPr>
                    <w:t>560,000</w:t>
                  </w:r>
                </w:p>
              </w:tc>
            </w:tr>
            <w:tr w:rsidR="00783C5F" w:rsidRPr="00D856C8" w:rsidTr="002D18BF">
              <w:tc>
                <w:tcPr>
                  <w:tcW w:w="5665" w:type="dxa"/>
                  <w:tcBorders>
                    <w:top w:val="single" w:sz="4" w:space="0" w:color="auto"/>
                    <w:left w:val="single" w:sz="4" w:space="0" w:color="auto"/>
                    <w:bottom w:val="single" w:sz="4" w:space="0" w:color="auto"/>
                    <w:right w:val="single" w:sz="4" w:space="0" w:color="auto"/>
                  </w:tcBorders>
                  <w:hideMark/>
                </w:tcPr>
                <w:p w:rsidR="00783C5F" w:rsidRPr="00D856C8" w:rsidRDefault="00783C5F" w:rsidP="002D18BF">
                  <w:pPr>
                    <w:rPr>
                      <w:rFonts w:cs="Arial"/>
                      <w:szCs w:val="24"/>
                    </w:rPr>
                  </w:pPr>
                  <w:r w:rsidRPr="00D856C8">
                    <w:rPr>
                      <w:rFonts w:cs="Arial"/>
                      <w:szCs w:val="24"/>
                    </w:rPr>
                    <w:t xml:space="preserve">CCG funding: </w:t>
                  </w:r>
                </w:p>
              </w:tc>
              <w:tc>
                <w:tcPr>
                  <w:tcW w:w="2694" w:type="dxa"/>
                  <w:tcBorders>
                    <w:top w:val="single" w:sz="4" w:space="0" w:color="auto"/>
                    <w:left w:val="single" w:sz="4" w:space="0" w:color="auto"/>
                    <w:bottom w:val="single" w:sz="4" w:space="0" w:color="auto"/>
                    <w:right w:val="single" w:sz="4" w:space="0" w:color="auto"/>
                  </w:tcBorders>
                  <w:hideMark/>
                </w:tcPr>
                <w:p w:rsidR="00783C5F" w:rsidRPr="00D856C8" w:rsidRDefault="00783C5F" w:rsidP="002D18BF">
                  <w:pPr>
                    <w:rPr>
                      <w:rFonts w:cs="Arial"/>
                      <w:szCs w:val="24"/>
                    </w:rPr>
                  </w:pPr>
                  <w:r w:rsidRPr="00D856C8">
                    <w:rPr>
                      <w:rFonts w:cs="Arial"/>
                      <w:szCs w:val="24"/>
                    </w:rPr>
                    <w:t>£</w:t>
                  </w:r>
                  <w:r>
                    <w:rPr>
                      <w:rFonts w:cs="Arial"/>
                      <w:szCs w:val="24"/>
                    </w:rPr>
                    <w:t>0 - £240,000</w:t>
                  </w:r>
                </w:p>
              </w:tc>
            </w:tr>
          </w:tbl>
          <w:p w:rsidR="00783C5F" w:rsidRPr="00D856C8" w:rsidRDefault="00783C5F" w:rsidP="002D18BF">
            <w:pPr>
              <w:rPr>
                <w:rFonts w:cs="Arial"/>
                <w:szCs w:val="24"/>
              </w:rPr>
            </w:pPr>
          </w:p>
          <w:p w:rsidR="00783C5F" w:rsidRPr="002D4E2B" w:rsidRDefault="00783C5F" w:rsidP="002D18BF">
            <w:pPr>
              <w:jc w:val="both"/>
              <w:rPr>
                <w:rFonts w:cs="Arial"/>
                <w:szCs w:val="24"/>
              </w:rPr>
            </w:pPr>
            <w:r w:rsidRPr="00D856C8">
              <w:rPr>
                <w:rFonts w:cs="Arial"/>
                <w:szCs w:val="24"/>
              </w:rPr>
              <w:t>Potential total contract value: £</w:t>
            </w:r>
            <w:r>
              <w:rPr>
                <w:rFonts w:cs="Arial"/>
                <w:szCs w:val="24"/>
              </w:rPr>
              <w:t>4,000,000</w:t>
            </w:r>
            <w:r w:rsidRPr="00D856C8">
              <w:rPr>
                <w:rFonts w:cs="Arial"/>
                <w:szCs w:val="24"/>
              </w:rPr>
              <w:t>.</w:t>
            </w:r>
            <w:r w:rsidRPr="002D4E2B">
              <w:rPr>
                <w:rFonts w:cs="Arial"/>
                <w:szCs w:val="24"/>
              </w:rPr>
              <w:t xml:space="preserve"> </w:t>
            </w:r>
          </w:p>
          <w:p w:rsidR="00783C5F" w:rsidRPr="00A62763" w:rsidRDefault="00783C5F" w:rsidP="002D18BF">
            <w:pPr>
              <w:rPr>
                <w:rFonts w:cs="Arial"/>
              </w:rPr>
            </w:pPr>
          </w:p>
        </w:tc>
      </w:tr>
      <w:tr w:rsidR="00783C5F" w:rsidRPr="00A62763" w:rsidTr="002D18BF">
        <w:trPr>
          <w:trHeight w:val="625"/>
        </w:trPr>
        <w:tc>
          <w:tcPr>
            <w:tcW w:w="9016" w:type="dxa"/>
            <w:shd w:val="clear" w:color="auto" w:fill="auto"/>
          </w:tcPr>
          <w:p w:rsidR="00783C5F" w:rsidRPr="00A62763" w:rsidRDefault="00783C5F" w:rsidP="002D18BF">
            <w:pPr>
              <w:rPr>
                <w:rFonts w:cs="Arial"/>
                <w:b/>
                <w:szCs w:val="24"/>
              </w:rPr>
            </w:pPr>
            <w:r w:rsidRPr="00A62763">
              <w:rPr>
                <w:rFonts w:cs="Arial"/>
                <w:b/>
                <w:szCs w:val="24"/>
              </w:rPr>
              <w:t>Contract Duration</w:t>
            </w:r>
          </w:p>
          <w:p w:rsidR="00783C5F" w:rsidRPr="00A62763" w:rsidRDefault="00783C5F" w:rsidP="002D18BF">
            <w:pPr>
              <w:rPr>
                <w:rFonts w:cs="Arial"/>
                <w:szCs w:val="24"/>
              </w:rPr>
            </w:pPr>
            <w:r w:rsidRPr="00870BB6">
              <w:rPr>
                <w:rFonts w:cs="Arial"/>
                <w:szCs w:val="24"/>
              </w:rPr>
              <w:t>Initial period of 2 years with an option to extend the contracts beyond the initial</w:t>
            </w:r>
            <w:r>
              <w:rPr>
                <w:rFonts w:cs="Arial"/>
                <w:szCs w:val="24"/>
              </w:rPr>
              <w:t xml:space="preserve"> </w:t>
            </w:r>
            <w:r w:rsidRPr="00870BB6">
              <w:rPr>
                <w:rFonts w:cs="Arial"/>
                <w:szCs w:val="24"/>
              </w:rPr>
              <w:t>term, for any number of agreed periods, to a maximum of a further 3 years.</w:t>
            </w:r>
          </w:p>
        </w:tc>
      </w:tr>
      <w:tr w:rsidR="00783C5F" w:rsidRPr="00A62763" w:rsidTr="002D18BF">
        <w:trPr>
          <w:trHeight w:val="1546"/>
        </w:trPr>
        <w:tc>
          <w:tcPr>
            <w:tcW w:w="9016" w:type="dxa"/>
            <w:shd w:val="clear" w:color="auto" w:fill="auto"/>
          </w:tcPr>
          <w:p w:rsidR="00783C5F" w:rsidRPr="00A62763" w:rsidRDefault="00783C5F" w:rsidP="002D18BF">
            <w:pPr>
              <w:rPr>
                <w:rFonts w:cs="Arial"/>
                <w:b/>
                <w:szCs w:val="24"/>
              </w:rPr>
            </w:pPr>
            <w:proofErr w:type="spellStart"/>
            <w:r w:rsidRPr="00A62763">
              <w:rPr>
                <w:rFonts w:cs="Arial"/>
                <w:b/>
                <w:szCs w:val="24"/>
              </w:rPr>
              <w:t>Lotting</w:t>
            </w:r>
            <w:proofErr w:type="spellEnd"/>
          </w:p>
          <w:p w:rsidR="00783C5F" w:rsidRDefault="00783C5F" w:rsidP="002D18BF">
            <w:pPr>
              <w:autoSpaceDE w:val="0"/>
              <w:autoSpaceDN w:val="0"/>
              <w:adjustRightInd w:val="0"/>
              <w:rPr>
                <w:rFonts w:ascii="ArialMT" w:hAnsi="ArialMT" w:cs="ArialMT"/>
                <w:szCs w:val="24"/>
              </w:rPr>
            </w:pPr>
            <w:r>
              <w:rPr>
                <w:rFonts w:ascii="ArialMT" w:hAnsi="ArialMT" w:cs="ArialMT"/>
                <w:szCs w:val="24"/>
              </w:rPr>
              <w:t xml:space="preserve">The </w:t>
            </w:r>
            <w:r>
              <w:rPr>
                <w:rFonts w:cs="Arial"/>
              </w:rPr>
              <w:t>Hospital Aftercare</w:t>
            </w:r>
            <w:r>
              <w:rPr>
                <w:rFonts w:ascii="ArialMT" w:hAnsi="ArialMT" w:cs="ArialMT"/>
                <w:szCs w:val="24"/>
              </w:rPr>
              <w:t xml:space="preserve"> Service will be separated into geographical lots. This procurement will only concern North and Central Lancashire.</w:t>
            </w:r>
          </w:p>
          <w:p w:rsidR="00783C5F" w:rsidRDefault="00783C5F" w:rsidP="002D18BF">
            <w:pPr>
              <w:autoSpaceDE w:val="0"/>
              <w:autoSpaceDN w:val="0"/>
              <w:adjustRightInd w:val="0"/>
              <w:rPr>
                <w:rFonts w:ascii="ArialMT" w:hAnsi="ArialMT" w:cs="ArialMT"/>
                <w:szCs w:val="24"/>
              </w:rPr>
            </w:pPr>
          </w:p>
          <w:p w:rsidR="00783C5F" w:rsidRDefault="00783C5F" w:rsidP="002D18BF">
            <w:pPr>
              <w:autoSpaceDE w:val="0"/>
              <w:autoSpaceDN w:val="0"/>
              <w:adjustRightInd w:val="0"/>
              <w:rPr>
                <w:rFonts w:ascii="ArialMT" w:hAnsi="ArialMT" w:cs="ArialMT"/>
                <w:szCs w:val="24"/>
              </w:rPr>
            </w:pPr>
            <w:r>
              <w:rPr>
                <w:rFonts w:ascii="ArialMT" w:hAnsi="ArialMT" w:cs="ArialMT"/>
                <w:szCs w:val="24"/>
              </w:rPr>
              <w:t>Geographical lots:</w:t>
            </w:r>
          </w:p>
          <w:p w:rsidR="00783C5F" w:rsidRDefault="00783C5F" w:rsidP="00783C5F">
            <w:pPr>
              <w:numPr>
                <w:ilvl w:val="0"/>
                <w:numId w:val="4"/>
              </w:numPr>
              <w:autoSpaceDE w:val="0"/>
              <w:autoSpaceDN w:val="0"/>
              <w:adjustRightInd w:val="0"/>
              <w:rPr>
                <w:rFonts w:ascii="ArialMT" w:hAnsi="ArialMT" w:cs="ArialMT"/>
                <w:szCs w:val="24"/>
              </w:rPr>
            </w:pPr>
            <w:r>
              <w:rPr>
                <w:rFonts w:ascii="ArialMT" w:hAnsi="ArialMT" w:cs="ArialMT"/>
                <w:szCs w:val="24"/>
              </w:rPr>
              <w:t>Central Lancashire</w:t>
            </w:r>
          </w:p>
          <w:p w:rsidR="00783C5F" w:rsidRDefault="00783C5F" w:rsidP="00783C5F">
            <w:pPr>
              <w:numPr>
                <w:ilvl w:val="0"/>
                <w:numId w:val="4"/>
              </w:numPr>
              <w:autoSpaceDE w:val="0"/>
              <w:autoSpaceDN w:val="0"/>
              <w:adjustRightInd w:val="0"/>
              <w:rPr>
                <w:rFonts w:ascii="ArialMT" w:hAnsi="ArialMT" w:cs="ArialMT"/>
                <w:szCs w:val="24"/>
              </w:rPr>
            </w:pPr>
            <w:r>
              <w:rPr>
                <w:rFonts w:ascii="ArialMT" w:hAnsi="ArialMT" w:cs="ArialMT"/>
                <w:szCs w:val="24"/>
              </w:rPr>
              <w:t>North Lancashire</w:t>
            </w:r>
          </w:p>
          <w:p w:rsidR="00783C5F" w:rsidRDefault="00783C5F" w:rsidP="002D18BF">
            <w:pPr>
              <w:jc w:val="both"/>
              <w:rPr>
                <w:rFonts w:cs="Arial"/>
              </w:rPr>
            </w:pPr>
          </w:p>
          <w:p w:rsidR="00783C5F" w:rsidRPr="00A62763" w:rsidRDefault="00783C5F" w:rsidP="002D18BF">
            <w:pPr>
              <w:jc w:val="both"/>
              <w:rPr>
                <w:rFonts w:cs="Arial"/>
              </w:rPr>
            </w:pPr>
            <w:r>
              <w:rPr>
                <w:rFonts w:cs="Arial"/>
              </w:rPr>
              <w:t>Equivalent provision in east Lancashire is delivered under a Clinical Commissioning Group contract to which LCC contributes funding.</w:t>
            </w:r>
          </w:p>
        </w:tc>
      </w:tr>
      <w:tr w:rsidR="00783C5F" w:rsidRPr="00A62763" w:rsidTr="002D18BF">
        <w:trPr>
          <w:trHeight w:val="1322"/>
        </w:trPr>
        <w:tc>
          <w:tcPr>
            <w:tcW w:w="9016" w:type="dxa"/>
            <w:shd w:val="clear" w:color="auto" w:fill="auto"/>
            <w:vAlign w:val="center"/>
          </w:tcPr>
          <w:p w:rsidR="00783C5F" w:rsidRPr="00A62763" w:rsidRDefault="00783C5F" w:rsidP="002D18BF">
            <w:pPr>
              <w:rPr>
                <w:rFonts w:cs="Arial"/>
                <w:b/>
                <w:szCs w:val="24"/>
              </w:rPr>
            </w:pPr>
            <w:r w:rsidRPr="00A62763">
              <w:rPr>
                <w:rFonts w:cs="Arial"/>
                <w:b/>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783C5F" w:rsidRPr="002A11A6" w:rsidTr="002D18BF">
              <w:trPr>
                <w:trHeight w:val="401"/>
              </w:trPr>
              <w:tc>
                <w:tcPr>
                  <w:tcW w:w="2972" w:type="dxa"/>
                  <w:shd w:val="clear" w:color="auto" w:fill="auto"/>
                  <w:vAlign w:val="center"/>
                </w:tcPr>
                <w:p w:rsidR="00783C5F" w:rsidRPr="002A11A6" w:rsidRDefault="00783C5F" w:rsidP="002D18BF">
                  <w:r w:rsidRPr="00A62763">
                    <w:rPr>
                      <w:rFonts w:ascii="Arial-BoldMT" w:hAnsi="Arial-BoldMT" w:cs="Arial-BoldMT"/>
                      <w:b/>
                      <w:bCs/>
                      <w:szCs w:val="24"/>
                    </w:rPr>
                    <w:t>Quality Criteria 60%</w:t>
                  </w:r>
                </w:p>
              </w:tc>
              <w:tc>
                <w:tcPr>
                  <w:tcW w:w="3063" w:type="dxa"/>
                  <w:shd w:val="clear" w:color="auto" w:fill="auto"/>
                  <w:vAlign w:val="center"/>
                </w:tcPr>
                <w:p w:rsidR="00783C5F" w:rsidRPr="002A11A6" w:rsidRDefault="00783C5F" w:rsidP="002D18BF">
                  <w:r w:rsidRPr="00A62763">
                    <w:rPr>
                      <w:rFonts w:ascii="Arial-BoldMT" w:hAnsi="Arial-BoldMT" w:cs="Arial-BoldMT"/>
                      <w:b/>
                      <w:bCs/>
                      <w:szCs w:val="24"/>
                    </w:rPr>
                    <w:t>Financial Criteria 40%</w:t>
                  </w:r>
                </w:p>
              </w:tc>
            </w:tr>
          </w:tbl>
          <w:p w:rsidR="00783C5F" w:rsidRPr="00A62763" w:rsidRDefault="00783C5F" w:rsidP="002D18BF">
            <w:pPr>
              <w:rPr>
                <w:rFonts w:cs="Arial"/>
                <w:szCs w:val="24"/>
              </w:rPr>
            </w:pPr>
            <w:r w:rsidRPr="00A62763">
              <w:rPr>
                <w:rFonts w:cs="Arial"/>
                <w:szCs w:val="24"/>
              </w:rPr>
              <w:t xml:space="preserve">Of which Social Value will form 10% of the quality criteria, </w:t>
            </w:r>
            <w:r w:rsidRPr="00A62763">
              <w:rPr>
                <w:rFonts w:cs="Arial"/>
              </w:rPr>
              <w:t xml:space="preserve">the objective will be focused on promoting training and employment opportunities for the people of Lancashire. </w:t>
            </w:r>
          </w:p>
        </w:tc>
      </w:tr>
      <w:tr w:rsidR="00783C5F" w:rsidRPr="00345D3C" w:rsidTr="002D18BF">
        <w:trPr>
          <w:trHeight w:val="1977"/>
        </w:trPr>
        <w:tc>
          <w:tcPr>
            <w:tcW w:w="9016" w:type="dxa"/>
            <w:shd w:val="clear" w:color="auto" w:fill="auto"/>
          </w:tcPr>
          <w:p w:rsidR="00783C5F" w:rsidRPr="00A62763" w:rsidRDefault="00783C5F" w:rsidP="002D18BF">
            <w:pPr>
              <w:jc w:val="both"/>
              <w:rPr>
                <w:rFonts w:cs="Arial"/>
                <w:b/>
                <w:szCs w:val="24"/>
              </w:rPr>
            </w:pPr>
            <w:r w:rsidRPr="00A62763">
              <w:rPr>
                <w:rFonts w:cs="Arial"/>
                <w:b/>
                <w:szCs w:val="24"/>
              </w:rPr>
              <w:t>Contract Detail</w:t>
            </w:r>
          </w:p>
          <w:p w:rsidR="00783C5F" w:rsidRDefault="00783C5F" w:rsidP="002D18BF">
            <w:pPr>
              <w:jc w:val="both"/>
              <w:rPr>
                <w:rFonts w:cs="Arial"/>
              </w:rPr>
            </w:pPr>
          </w:p>
          <w:p w:rsidR="00783C5F" w:rsidRDefault="00783C5F" w:rsidP="002D18BF">
            <w:pPr>
              <w:jc w:val="both"/>
              <w:rPr>
                <w:rFonts w:cs="Arial"/>
              </w:rPr>
            </w:pPr>
            <w:r>
              <w:rPr>
                <w:rFonts w:cs="Arial"/>
              </w:rPr>
              <w:t>Lancashire County Council commissions, in partnership with the 6 Clinical Commissioning Groups (CCGs) across the county, a range of intermediate care services.</w:t>
            </w:r>
          </w:p>
          <w:p w:rsidR="00783C5F" w:rsidRDefault="00783C5F" w:rsidP="002D18BF">
            <w:pPr>
              <w:jc w:val="both"/>
              <w:rPr>
                <w:rFonts w:cs="Arial"/>
              </w:rPr>
            </w:pPr>
          </w:p>
          <w:p w:rsidR="00783C5F" w:rsidRDefault="00783C5F" w:rsidP="002D18BF">
            <w:pPr>
              <w:jc w:val="both"/>
              <w:rPr>
                <w:rFonts w:cs="Arial"/>
              </w:rPr>
            </w:pPr>
            <w:r>
              <w:rPr>
                <w:rFonts w:cs="Arial"/>
              </w:rPr>
              <w:t xml:space="preserve">These include bed based services within residential homes, extra care sheltered accommodation and service that take place in a person's home, for example </w:t>
            </w:r>
            <w:proofErr w:type="spellStart"/>
            <w:r>
              <w:rPr>
                <w:rFonts w:cs="Arial"/>
              </w:rPr>
              <w:t>reablement</w:t>
            </w:r>
            <w:proofErr w:type="spellEnd"/>
            <w:r>
              <w:rPr>
                <w:rFonts w:cs="Arial"/>
              </w:rPr>
              <w:t>, domiciliary rehabilitation and crisis.</w:t>
            </w:r>
          </w:p>
          <w:p w:rsidR="00783C5F" w:rsidRDefault="00783C5F" w:rsidP="002D18BF">
            <w:pPr>
              <w:jc w:val="both"/>
              <w:rPr>
                <w:rFonts w:cs="Arial"/>
              </w:rPr>
            </w:pPr>
          </w:p>
          <w:p w:rsidR="00783C5F" w:rsidRDefault="00783C5F" w:rsidP="002D18BF">
            <w:pPr>
              <w:jc w:val="both"/>
              <w:rPr>
                <w:rFonts w:cs="Arial"/>
              </w:rPr>
            </w:pPr>
            <w:r>
              <w:rPr>
                <w:rFonts w:cs="Arial"/>
              </w:rPr>
              <w:lastRenderedPageBreak/>
              <w:t>An integral part of this intermediate care package is the Hospital Aftercare Service which is delivered by the Voluntary Community &amp; Faith Sector of the provider market. Hospital aftercare offers low level support for those people that are able to be discharged form hospital, but it is felt that they would benefit from some assistance such as ensuring there is food in the house, bills are up to date and that heating and lighting is available.</w:t>
            </w:r>
          </w:p>
          <w:p w:rsidR="00783C5F" w:rsidRDefault="00783C5F" w:rsidP="002D18BF">
            <w:pPr>
              <w:jc w:val="both"/>
              <w:rPr>
                <w:rFonts w:cs="Arial"/>
              </w:rPr>
            </w:pPr>
          </w:p>
          <w:p w:rsidR="00783C5F" w:rsidRDefault="00783C5F" w:rsidP="002D18BF">
            <w:pPr>
              <w:jc w:val="both"/>
              <w:rPr>
                <w:rFonts w:cs="Arial"/>
              </w:rPr>
            </w:pPr>
            <w:r>
              <w:rPr>
                <w:rFonts w:cs="Arial"/>
              </w:rPr>
              <w:t>The main objectives of the service are to:</w:t>
            </w:r>
          </w:p>
          <w:p w:rsidR="00783C5F" w:rsidRDefault="00783C5F" w:rsidP="002D18BF">
            <w:pPr>
              <w:jc w:val="both"/>
              <w:rPr>
                <w:rFonts w:cs="Arial"/>
              </w:rPr>
            </w:pPr>
          </w:p>
          <w:p w:rsidR="00783C5F" w:rsidRDefault="00783C5F" w:rsidP="00783C5F">
            <w:pPr>
              <w:numPr>
                <w:ilvl w:val="0"/>
                <w:numId w:val="5"/>
              </w:numPr>
              <w:jc w:val="both"/>
              <w:rPr>
                <w:rFonts w:cs="Arial"/>
              </w:rPr>
            </w:pPr>
            <w:r>
              <w:rPr>
                <w:rFonts w:cs="Arial"/>
              </w:rPr>
              <w:t>Support hospital discharges</w:t>
            </w:r>
          </w:p>
          <w:p w:rsidR="00783C5F" w:rsidRDefault="00783C5F" w:rsidP="00783C5F">
            <w:pPr>
              <w:numPr>
                <w:ilvl w:val="0"/>
                <w:numId w:val="5"/>
              </w:numPr>
              <w:jc w:val="both"/>
              <w:rPr>
                <w:rFonts w:cs="Arial"/>
              </w:rPr>
            </w:pPr>
            <w:r>
              <w:rPr>
                <w:rFonts w:cs="Arial"/>
              </w:rPr>
              <w:t>Reduce pressure on Social Services</w:t>
            </w:r>
          </w:p>
          <w:p w:rsidR="00783C5F" w:rsidRDefault="00783C5F" w:rsidP="00783C5F">
            <w:pPr>
              <w:numPr>
                <w:ilvl w:val="0"/>
                <w:numId w:val="5"/>
              </w:numPr>
              <w:jc w:val="both"/>
              <w:rPr>
                <w:rFonts w:cs="Arial"/>
              </w:rPr>
            </w:pPr>
            <w:r>
              <w:rPr>
                <w:rFonts w:cs="Arial"/>
              </w:rPr>
              <w:t>Reduce instances of re-admission to hospital</w:t>
            </w:r>
          </w:p>
          <w:p w:rsidR="00783C5F" w:rsidRDefault="00783C5F" w:rsidP="002D18BF">
            <w:pPr>
              <w:jc w:val="both"/>
              <w:rPr>
                <w:rFonts w:cs="Arial"/>
              </w:rPr>
            </w:pPr>
          </w:p>
          <w:p w:rsidR="00783C5F" w:rsidRDefault="00783C5F" w:rsidP="002D18BF">
            <w:pPr>
              <w:jc w:val="both"/>
              <w:rPr>
                <w:rFonts w:cs="Arial"/>
              </w:rPr>
            </w:pPr>
            <w:r>
              <w:rPr>
                <w:rFonts w:cs="Arial"/>
              </w:rPr>
              <w:t>Presently there are three contracts in place across Lancashire but there are inconsistencies in funding and in the service that people are offered under each contract. This report concerns the procurement of services in central and north Lancashire. Service p</w:t>
            </w:r>
            <w:r w:rsidRPr="00BA7117">
              <w:rPr>
                <w:rFonts w:cs="Arial"/>
              </w:rPr>
              <w:t xml:space="preserve">rovision in east Lancashire is delivered under a </w:t>
            </w:r>
            <w:r>
              <w:rPr>
                <w:rFonts w:cs="Arial"/>
              </w:rPr>
              <w:t xml:space="preserve">CCG </w:t>
            </w:r>
            <w:r w:rsidRPr="00BA7117">
              <w:rPr>
                <w:rFonts w:cs="Arial"/>
              </w:rPr>
              <w:t>contract to which LCC contributes</w:t>
            </w:r>
            <w:r>
              <w:rPr>
                <w:rFonts w:cs="Arial"/>
              </w:rPr>
              <w:t xml:space="preserve"> funding</w:t>
            </w:r>
            <w:r w:rsidRPr="00BA7117">
              <w:rPr>
                <w:rFonts w:cs="Arial"/>
              </w:rPr>
              <w:t>.</w:t>
            </w:r>
          </w:p>
          <w:p w:rsidR="00783C5F" w:rsidRDefault="00783C5F" w:rsidP="002D18BF">
            <w:pPr>
              <w:jc w:val="both"/>
              <w:rPr>
                <w:rFonts w:cs="Arial"/>
              </w:rPr>
            </w:pPr>
          </w:p>
          <w:p w:rsidR="00783C5F" w:rsidRDefault="00783C5F" w:rsidP="002D18BF">
            <w:pPr>
              <w:jc w:val="both"/>
              <w:rPr>
                <w:rFonts w:cs="Arial"/>
              </w:rPr>
            </w:pPr>
            <w:r>
              <w:rPr>
                <w:rFonts w:cs="Arial"/>
              </w:rPr>
              <w:t>Remodelling of the central and north contracts has already begun to take place with the goal of replicating the positive performance of the service in the east of the county. The changes made thus far have</w:t>
            </w:r>
            <w:r w:rsidRPr="00C420B6">
              <w:rPr>
                <w:rFonts w:cs="Arial"/>
              </w:rPr>
              <w:t xml:space="preserve"> proved successful in offering a service that is able to facilitate faster discharge from hospital as well as ease pressure on </w:t>
            </w:r>
            <w:r>
              <w:rPr>
                <w:rFonts w:cs="Arial"/>
              </w:rPr>
              <w:t>S</w:t>
            </w:r>
            <w:r w:rsidRPr="00C420B6">
              <w:rPr>
                <w:rFonts w:cs="Arial"/>
              </w:rPr>
              <w:t xml:space="preserve">ocial </w:t>
            </w:r>
            <w:r>
              <w:rPr>
                <w:rFonts w:cs="Arial"/>
              </w:rPr>
              <w:t>S</w:t>
            </w:r>
            <w:r w:rsidRPr="00C420B6">
              <w:rPr>
                <w:rFonts w:cs="Arial"/>
              </w:rPr>
              <w:t xml:space="preserve">ervices. </w:t>
            </w:r>
            <w:r>
              <w:rPr>
                <w:rFonts w:cs="Arial"/>
              </w:rPr>
              <w:t>The new contracts resulting from the procurement will support these objectives with a new specification and contract monitoring regime.</w:t>
            </w:r>
          </w:p>
          <w:p w:rsidR="00783C5F" w:rsidRDefault="00783C5F" w:rsidP="002D18BF">
            <w:pPr>
              <w:jc w:val="both"/>
              <w:rPr>
                <w:rFonts w:cs="Arial"/>
              </w:rPr>
            </w:pPr>
          </w:p>
          <w:p w:rsidR="00783C5F" w:rsidRDefault="00783C5F" w:rsidP="002D18BF">
            <w:pPr>
              <w:jc w:val="both"/>
              <w:rPr>
                <w:rFonts w:cs="Arial"/>
              </w:rPr>
            </w:pPr>
            <w:r>
              <w:rPr>
                <w:rFonts w:cs="Arial"/>
                <w:szCs w:val="24"/>
              </w:rPr>
              <w:t xml:space="preserve">It is possible for </w:t>
            </w:r>
            <w:r w:rsidRPr="003F78D9">
              <w:rPr>
                <w:rFonts w:cs="Arial"/>
                <w:szCs w:val="24"/>
              </w:rPr>
              <w:t>the existing contracts</w:t>
            </w:r>
            <w:r>
              <w:rPr>
                <w:rFonts w:cs="Arial"/>
                <w:szCs w:val="24"/>
              </w:rPr>
              <w:t xml:space="preserve"> to be extended until January 2018. However it is the intention to undertake the procurement to allow new services to commence in August 2017, prior to the commencement of winter pressures.</w:t>
            </w:r>
            <w:r>
              <w:rPr>
                <w:rFonts w:cs="Arial"/>
              </w:rPr>
              <w:t xml:space="preserve"> </w:t>
            </w:r>
          </w:p>
          <w:p w:rsidR="00783C5F" w:rsidRDefault="00783C5F" w:rsidP="002D18BF">
            <w:pPr>
              <w:jc w:val="both"/>
              <w:rPr>
                <w:rFonts w:cs="Arial"/>
              </w:rPr>
            </w:pPr>
          </w:p>
          <w:p w:rsidR="00783C5F" w:rsidRDefault="00783C5F" w:rsidP="002D18BF">
            <w:pPr>
              <w:jc w:val="both"/>
              <w:rPr>
                <w:rFonts w:cs="Arial"/>
              </w:rPr>
            </w:pPr>
            <w:r>
              <w:rPr>
                <w:rFonts w:cs="Arial"/>
              </w:rPr>
              <w:t>Discussions are ongoing with CCG</w:t>
            </w:r>
            <w:r w:rsidRPr="00C420B6">
              <w:rPr>
                <w:rFonts w:cs="Arial"/>
              </w:rPr>
              <w:t xml:space="preserve">s around further funding for these contracts </w:t>
            </w:r>
            <w:r>
              <w:rPr>
                <w:rFonts w:cs="Arial"/>
              </w:rPr>
              <w:t xml:space="preserve">as such </w:t>
            </w:r>
            <w:r w:rsidRPr="00C420B6">
              <w:rPr>
                <w:rFonts w:cs="Arial"/>
              </w:rPr>
              <w:t xml:space="preserve">an element of flexibility </w:t>
            </w:r>
            <w:r>
              <w:rPr>
                <w:rFonts w:cs="Arial"/>
              </w:rPr>
              <w:t>is to be built into</w:t>
            </w:r>
            <w:r w:rsidRPr="00C420B6">
              <w:rPr>
                <w:rFonts w:cs="Arial"/>
              </w:rPr>
              <w:t xml:space="preserve"> these contracts to allow the </w:t>
            </w:r>
            <w:r>
              <w:rPr>
                <w:rFonts w:cs="Arial"/>
              </w:rPr>
              <w:t>total value</w:t>
            </w:r>
            <w:r w:rsidRPr="00C420B6">
              <w:rPr>
                <w:rFonts w:cs="Arial"/>
              </w:rPr>
              <w:t xml:space="preserve"> to be expanded should</w:t>
            </w:r>
            <w:r>
              <w:rPr>
                <w:rFonts w:cs="Arial"/>
              </w:rPr>
              <w:t xml:space="preserve"> additional</w:t>
            </w:r>
            <w:r w:rsidRPr="00C420B6">
              <w:rPr>
                <w:rFonts w:cs="Arial"/>
              </w:rPr>
              <w:t xml:space="preserve"> funding be made available</w:t>
            </w:r>
            <w:r>
              <w:rPr>
                <w:rFonts w:cs="Arial"/>
              </w:rPr>
              <w:t>.</w:t>
            </w:r>
          </w:p>
          <w:p w:rsidR="00783C5F" w:rsidRPr="00345D3C" w:rsidRDefault="00783C5F" w:rsidP="002D18BF">
            <w:pPr>
              <w:pStyle w:val="ListParagraph"/>
              <w:ind w:left="0"/>
              <w:jc w:val="both"/>
            </w:pPr>
          </w:p>
        </w:tc>
      </w:tr>
    </w:tbl>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p w:rsidR="00783C5F" w:rsidRDefault="00783C5F" w:rsidP="00783C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83C5F" w:rsidRPr="00A62763" w:rsidTr="002D18BF">
        <w:trPr>
          <w:trHeight w:val="511"/>
        </w:trPr>
        <w:tc>
          <w:tcPr>
            <w:tcW w:w="9016" w:type="dxa"/>
            <w:shd w:val="clear" w:color="auto" w:fill="auto"/>
          </w:tcPr>
          <w:p w:rsidR="00783C5F" w:rsidRPr="00A62763" w:rsidRDefault="00783C5F" w:rsidP="002D18BF">
            <w:pPr>
              <w:rPr>
                <w:rFonts w:cs="Arial"/>
                <w:b/>
                <w:szCs w:val="24"/>
              </w:rPr>
            </w:pPr>
            <w:r w:rsidRPr="00A62763">
              <w:rPr>
                <w:rFonts w:cs="Arial"/>
                <w:b/>
                <w:szCs w:val="24"/>
              </w:rPr>
              <w:lastRenderedPageBreak/>
              <w:t>Cabinet Member</w:t>
            </w:r>
          </w:p>
          <w:p w:rsidR="00783C5F" w:rsidRPr="00A62763" w:rsidRDefault="00783C5F" w:rsidP="002D18BF">
            <w:pPr>
              <w:rPr>
                <w:rFonts w:cs="Arial"/>
              </w:rPr>
            </w:pPr>
            <w:r w:rsidRPr="00E75A57">
              <w:rPr>
                <w:rFonts w:cs="Arial"/>
              </w:rPr>
              <w:t>Cabinet Member for Health and Wellbeing</w:t>
            </w:r>
          </w:p>
        </w:tc>
      </w:tr>
      <w:tr w:rsidR="00783C5F" w:rsidRPr="00A62763" w:rsidTr="002D18BF">
        <w:trPr>
          <w:trHeight w:val="522"/>
        </w:trPr>
        <w:tc>
          <w:tcPr>
            <w:tcW w:w="9016" w:type="dxa"/>
            <w:shd w:val="clear" w:color="auto" w:fill="auto"/>
          </w:tcPr>
          <w:p w:rsidR="00783C5F" w:rsidRPr="00A62763" w:rsidRDefault="00783C5F" w:rsidP="002D18BF">
            <w:pPr>
              <w:rPr>
                <w:rFonts w:cs="Arial"/>
                <w:b/>
                <w:szCs w:val="24"/>
              </w:rPr>
            </w:pPr>
            <w:r w:rsidRPr="00A62763">
              <w:rPr>
                <w:rFonts w:cs="Arial"/>
                <w:b/>
                <w:szCs w:val="24"/>
              </w:rPr>
              <w:t>Procurement Title</w:t>
            </w:r>
          </w:p>
          <w:p w:rsidR="00783C5F" w:rsidRPr="00A62763" w:rsidRDefault="00783C5F" w:rsidP="002D18BF">
            <w:pPr>
              <w:rPr>
                <w:rFonts w:cs="Arial"/>
              </w:rPr>
            </w:pPr>
            <w:r w:rsidRPr="00E75A57">
              <w:rPr>
                <w:rFonts w:cs="Arial"/>
              </w:rPr>
              <w:t>The Provision of North and Central Lancashire Recovery Oriented Adult Substance Misuse Services</w:t>
            </w:r>
          </w:p>
        </w:tc>
      </w:tr>
      <w:tr w:rsidR="00783C5F" w:rsidRPr="00A62763" w:rsidTr="002D18BF">
        <w:trPr>
          <w:trHeight w:val="511"/>
        </w:trPr>
        <w:tc>
          <w:tcPr>
            <w:tcW w:w="9016" w:type="dxa"/>
            <w:shd w:val="clear" w:color="auto" w:fill="auto"/>
          </w:tcPr>
          <w:p w:rsidR="00783C5F" w:rsidRDefault="00783C5F" w:rsidP="002D18BF">
            <w:pPr>
              <w:rPr>
                <w:rFonts w:cs="Arial"/>
                <w:b/>
                <w:szCs w:val="24"/>
              </w:rPr>
            </w:pPr>
            <w:r w:rsidRPr="00A62763">
              <w:rPr>
                <w:rFonts w:cs="Arial"/>
                <w:b/>
                <w:szCs w:val="24"/>
              </w:rPr>
              <w:t>Procurement Option</w:t>
            </w:r>
          </w:p>
          <w:p w:rsidR="00783C5F" w:rsidRPr="00A62763" w:rsidRDefault="00783C5F" w:rsidP="002D18BF">
            <w:pPr>
              <w:rPr>
                <w:rFonts w:cs="Arial"/>
              </w:rPr>
            </w:pPr>
            <w:r w:rsidRPr="00E75A57">
              <w:rPr>
                <w:rFonts w:cs="Arial"/>
              </w:rPr>
              <w:t>OJEU – Open Tender</w:t>
            </w:r>
          </w:p>
        </w:tc>
      </w:tr>
      <w:tr w:rsidR="00783C5F" w:rsidRPr="00A62763" w:rsidTr="002D18BF">
        <w:trPr>
          <w:trHeight w:val="511"/>
        </w:trPr>
        <w:tc>
          <w:tcPr>
            <w:tcW w:w="9016" w:type="dxa"/>
            <w:shd w:val="clear" w:color="auto" w:fill="auto"/>
          </w:tcPr>
          <w:p w:rsidR="00783C5F" w:rsidRPr="00A62763" w:rsidRDefault="00783C5F" w:rsidP="002D18BF">
            <w:pPr>
              <w:rPr>
                <w:rFonts w:cs="Arial"/>
                <w:b/>
                <w:szCs w:val="24"/>
              </w:rPr>
            </w:pPr>
            <w:r w:rsidRPr="00A62763">
              <w:rPr>
                <w:rFonts w:cs="Arial"/>
                <w:b/>
                <w:szCs w:val="24"/>
              </w:rPr>
              <w:t>New or Existing Provision</w:t>
            </w:r>
          </w:p>
          <w:p w:rsidR="00783C5F" w:rsidRPr="00A62763" w:rsidRDefault="00783C5F" w:rsidP="002D18BF">
            <w:pPr>
              <w:rPr>
                <w:rFonts w:cs="Arial"/>
              </w:rPr>
            </w:pPr>
            <w:r w:rsidRPr="00E75A57">
              <w:rPr>
                <w:rFonts w:cs="Arial"/>
              </w:rPr>
              <w:t>Existing. Current contract end date 31/03/2018</w:t>
            </w:r>
          </w:p>
        </w:tc>
      </w:tr>
      <w:tr w:rsidR="00783C5F" w:rsidRPr="00A62763" w:rsidTr="002D18BF">
        <w:trPr>
          <w:trHeight w:val="802"/>
        </w:trPr>
        <w:tc>
          <w:tcPr>
            <w:tcW w:w="9016" w:type="dxa"/>
            <w:shd w:val="clear" w:color="auto" w:fill="auto"/>
          </w:tcPr>
          <w:p w:rsidR="00783C5F" w:rsidRPr="00E818A9" w:rsidRDefault="00783C5F" w:rsidP="002D18BF">
            <w:pPr>
              <w:rPr>
                <w:rFonts w:cs="Arial"/>
                <w:b/>
                <w:szCs w:val="24"/>
              </w:rPr>
            </w:pPr>
            <w:r w:rsidRPr="007734F6">
              <w:rPr>
                <w:rFonts w:cs="Arial"/>
                <w:b/>
                <w:szCs w:val="24"/>
              </w:rPr>
              <w:t xml:space="preserve">Estimated </w:t>
            </w:r>
            <w:r w:rsidRPr="00E818A9">
              <w:rPr>
                <w:rFonts w:cs="Arial"/>
                <w:b/>
                <w:szCs w:val="24"/>
              </w:rPr>
              <w:t>Annual Contract Value and Funding Arrangements</w:t>
            </w:r>
          </w:p>
          <w:p w:rsidR="00783C5F" w:rsidRDefault="00783C5F" w:rsidP="002D18BF">
            <w:pPr>
              <w:jc w:val="both"/>
              <w:rPr>
                <w:rFonts w:cs="Arial"/>
              </w:rPr>
            </w:pPr>
            <w:r>
              <w:rPr>
                <w:rFonts w:cs="Arial"/>
              </w:rPr>
              <w:t>Annual value to be</w:t>
            </w:r>
            <w:r w:rsidRPr="004F6BC8">
              <w:rPr>
                <w:rFonts w:cs="Arial"/>
              </w:rPr>
              <w:t xml:space="preserve"> £7,0</w:t>
            </w:r>
            <w:r>
              <w:rPr>
                <w:rFonts w:cs="Arial"/>
              </w:rPr>
              <w:t>75</w:t>
            </w:r>
            <w:r w:rsidRPr="004F6BC8">
              <w:rPr>
                <w:rFonts w:cs="Arial"/>
              </w:rPr>
              <w:t>,</w:t>
            </w:r>
            <w:r>
              <w:rPr>
                <w:rFonts w:cs="Arial"/>
              </w:rPr>
              <w:t>000 (made up of £</w:t>
            </w:r>
            <w:r w:rsidRPr="002A5A68">
              <w:rPr>
                <w:rFonts w:cs="Arial"/>
              </w:rPr>
              <w:t xml:space="preserve">6,700,000 </w:t>
            </w:r>
            <w:r>
              <w:rPr>
                <w:rFonts w:cs="Arial"/>
              </w:rPr>
              <w:t xml:space="preserve">from the Public health Grant and </w:t>
            </w:r>
            <w:r w:rsidRPr="002A5A68">
              <w:rPr>
                <w:rFonts w:cs="Arial"/>
              </w:rPr>
              <w:t>£375,</w:t>
            </w:r>
            <w:r>
              <w:rPr>
                <w:rFonts w:cs="Arial"/>
              </w:rPr>
              <w:t>000</w:t>
            </w:r>
            <w:r w:rsidRPr="002A5A68">
              <w:rPr>
                <w:rFonts w:cs="Arial"/>
              </w:rPr>
              <w:t xml:space="preserve"> </w:t>
            </w:r>
            <w:r>
              <w:rPr>
                <w:rFonts w:cs="Arial"/>
              </w:rPr>
              <w:t xml:space="preserve">from the </w:t>
            </w:r>
            <w:r w:rsidRPr="002A5A68">
              <w:rPr>
                <w:rFonts w:cs="Arial"/>
              </w:rPr>
              <w:t>LIS budget</w:t>
            </w:r>
            <w:r>
              <w:rPr>
                <w:rFonts w:cs="Arial"/>
              </w:rPr>
              <w:t>).</w:t>
            </w:r>
          </w:p>
          <w:p w:rsidR="00783C5F" w:rsidRPr="004F6BC8" w:rsidRDefault="00783C5F" w:rsidP="002D18BF">
            <w:pPr>
              <w:jc w:val="both"/>
              <w:rPr>
                <w:rFonts w:cs="Arial"/>
              </w:rPr>
            </w:pPr>
          </w:p>
          <w:p w:rsidR="00783C5F" w:rsidRDefault="00783C5F" w:rsidP="002D18BF">
            <w:pPr>
              <w:contextualSpacing/>
              <w:jc w:val="both"/>
              <w:rPr>
                <w:rFonts w:cs="Arial"/>
              </w:rPr>
            </w:pPr>
            <w:r>
              <w:rPr>
                <w:rFonts w:cs="Arial"/>
              </w:rPr>
              <w:t>Potential total contract value:</w:t>
            </w:r>
            <w:r w:rsidRPr="004F6BC8">
              <w:rPr>
                <w:rFonts w:cs="Arial"/>
              </w:rPr>
              <w:t xml:space="preserve"> £49,52</w:t>
            </w:r>
            <w:r>
              <w:rPr>
                <w:rFonts w:cs="Arial"/>
              </w:rPr>
              <w:t>5</w:t>
            </w:r>
            <w:r w:rsidRPr="004F6BC8">
              <w:rPr>
                <w:rFonts w:cs="Arial"/>
              </w:rPr>
              <w:t>,</w:t>
            </w:r>
            <w:r>
              <w:rPr>
                <w:rFonts w:cs="Arial"/>
              </w:rPr>
              <w:t>000.</w:t>
            </w:r>
          </w:p>
          <w:p w:rsidR="00783C5F" w:rsidRDefault="00783C5F" w:rsidP="002D18BF">
            <w:pPr>
              <w:contextualSpacing/>
              <w:jc w:val="both"/>
              <w:rPr>
                <w:rFonts w:cs="Arial"/>
              </w:rPr>
            </w:pPr>
          </w:p>
          <w:p w:rsidR="00783C5F" w:rsidRPr="00A62763" w:rsidRDefault="00783C5F" w:rsidP="002D18BF">
            <w:pPr>
              <w:contextualSpacing/>
              <w:jc w:val="both"/>
              <w:rPr>
                <w:rFonts w:cs="Arial"/>
              </w:rPr>
            </w:pPr>
            <w:r>
              <w:rPr>
                <w:rFonts w:cs="Arial"/>
              </w:rPr>
              <w:t xml:space="preserve">The </w:t>
            </w:r>
            <w:r w:rsidRPr="002A5A68">
              <w:rPr>
                <w:rFonts w:cs="Arial"/>
              </w:rPr>
              <w:t xml:space="preserve">proposed contract value </w:t>
            </w:r>
            <w:r>
              <w:rPr>
                <w:rFonts w:cs="Arial"/>
              </w:rPr>
              <w:t>represents a reduction of £2,100,000 on the current contract value.</w:t>
            </w:r>
            <w:r w:rsidRPr="002A5A68">
              <w:rPr>
                <w:rFonts w:cs="Arial"/>
              </w:rPr>
              <w:t xml:space="preserve"> </w:t>
            </w:r>
            <w:r w:rsidRPr="00FD7394">
              <w:rPr>
                <w:rFonts w:cs="Arial"/>
              </w:rPr>
              <w:t>The proposed recommissioning is for community treatment only</w:t>
            </w:r>
            <w:r>
              <w:rPr>
                <w:rFonts w:cs="Arial"/>
              </w:rPr>
              <w:t>.</w:t>
            </w:r>
            <w:r w:rsidRPr="00FD7394">
              <w:rPr>
                <w:rFonts w:cs="Arial"/>
              </w:rPr>
              <w:t xml:space="preserve"> NHS England have recently recommissioned prison healthcare, including substance misuse, as such the existing contracts will reduce to community only contracts as of April 2017. </w:t>
            </w:r>
            <w:r w:rsidRPr="00EA6AAC">
              <w:rPr>
                <w:rFonts w:cs="Arial"/>
              </w:rPr>
              <w:t xml:space="preserve">The contract will </w:t>
            </w:r>
            <w:r>
              <w:rPr>
                <w:rFonts w:cs="Arial"/>
              </w:rPr>
              <w:t xml:space="preserve">also </w:t>
            </w:r>
            <w:r w:rsidRPr="00EA6AAC">
              <w:rPr>
                <w:rFonts w:cs="Arial"/>
              </w:rPr>
              <w:t>incorporate</w:t>
            </w:r>
            <w:r>
              <w:rPr>
                <w:rFonts w:cs="Arial"/>
              </w:rPr>
              <w:t xml:space="preserve"> a</w:t>
            </w:r>
            <w:r w:rsidRPr="00EA6AAC">
              <w:rPr>
                <w:rFonts w:cs="Arial"/>
              </w:rPr>
              <w:t xml:space="preserve"> £300,000 cost pressure on dispensing fees.</w:t>
            </w:r>
          </w:p>
        </w:tc>
      </w:tr>
      <w:tr w:rsidR="00783C5F" w:rsidRPr="00EE0E05" w:rsidTr="002D18BF">
        <w:trPr>
          <w:trHeight w:val="625"/>
        </w:trPr>
        <w:tc>
          <w:tcPr>
            <w:tcW w:w="9016" w:type="dxa"/>
            <w:shd w:val="clear" w:color="auto" w:fill="auto"/>
          </w:tcPr>
          <w:p w:rsidR="00783C5F" w:rsidRPr="00A62763" w:rsidRDefault="00783C5F" w:rsidP="002D18BF">
            <w:pPr>
              <w:rPr>
                <w:rFonts w:cs="Arial"/>
                <w:b/>
                <w:szCs w:val="24"/>
              </w:rPr>
            </w:pPr>
            <w:r w:rsidRPr="00A62763">
              <w:rPr>
                <w:rFonts w:cs="Arial"/>
                <w:b/>
                <w:szCs w:val="24"/>
              </w:rPr>
              <w:t>Contract Duration</w:t>
            </w:r>
          </w:p>
          <w:p w:rsidR="00783C5F" w:rsidRDefault="00783C5F" w:rsidP="002D18BF">
            <w:pPr>
              <w:rPr>
                <w:rFonts w:cs="Arial"/>
                <w:szCs w:val="24"/>
              </w:rPr>
            </w:pPr>
            <w:r w:rsidRPr="00E75A57">
              <w:rPr>
                <w:rFonts w:cs="Arial"/>
                <w:szCs w:val="24"/>
              </w:rPr>
              <w:t>Initial period of 3</w:t>
            </w:r>
            <w:r>
              <w:rPr>
                <w:rFonts w:cs="Arial"/>
                <w:szCs w:val="24"/>
              </w:rPr>
              <w:t xml:space="preserve"> years</w:t>
            </w:r>
            <w:r w:rsidRPr="00E75A57">
              <w:rPr>
                <w:rFonts w:cs="Arial"/>
                <w:szCs w:val="24"/>
              </w:rPr>
              <w:t xml:space="preserve"> with an option to extend the contract by </w:t>
            </w:r>
            <w:r>
              <w:rPr>
                <w:rFonts w:cs="Arial"/>
                <w:szCs w:val="24"/>
              </w:rPr>
              <w:t>any number of defined periods provided that the t</w:t>
            </w:r>
            <w:r w:rsidRPr="00E75A57">
              <w:rPr>
                <w:rFonts w:cs="Arial"/>
                <w:szCs w:val="24"/>
              </w:rPr>
              <w:t xml:space="preserve">otal </w:t>
            </w:r>
            <w:r>
              <w:rPr>
                <w:rFonts w:cs="Arial"/>
                <w:szCs w:val="24"/>
              </w:rPr>
              <w:t>contract</w:t>
            </w:r>
            <w:r w:rsidRPr="00E75A57">
              <w:rPr>
                <w:rFonts w:cs="Arial"/>
                <w:szCs w:val="24"/>
              </w:rPr>
              <w:t xml:space="preserve"> period </w:t>
            </w:r>
            <w:r>
              <w:rPr>
                <w:rFonts w:cs="Arial"/>
                <w:szCs w:val="24"/>
              </w:rPr>
              <w:t>does</w:t>
            </w:r>
            <w:r w:rsidRPr="00E75A57">
              <w:rPr>
                <w:rFonts w:cs="Arial"/>
                <w:szCs w:val="24"/>
              </w:rPr>
              <w:t xml:space="preserve"> not exceed </w:t>
            </w:r>
            <w:r>
              <w:rPr>
                <w:rFonts w:cs="Arial"/>
                <w:szCs w:val="24"/>
              </w:rPr>
              <w:t>7 years</w:t>
            </w:r>
            <w:r w:rsidRPr="00E75A57">
              <w:rPr>
                <w:rFonts w:cs="Arial"/>
                <w:szCs w:val="24"/>
              </w:rPr>
              <w:t>.</w:t>
            </w:r>
          </w:p>
          <w:p w:rsidR="00783C5F" w:rsidRDefault="00783C5F" w:rsidP="002D18BF">
            <w:pPr>
              <w:rPr>
                <w:rFonts w:cs="Arial"/>
                <w:szCs w:val="24"/>
              </w:rPr>
            </w:pPr>
          </w:p>
          <w:p w:rsidR="00783C5F" w:rsidRDefault="00783C5F" w:rsidP="002D18BF">
            <w:pPr>
              <w:rPr>
                <w:rFonts w:cs="Arial"/>
                <w:szCs w:val="24"/>
              </w:rPr>
            </w:pPr>
            <w:r w:rsidRPr="00EE0E05">
              <w:rPr>
                <w:rFonts w:cs="Arial"/>
                <w:szCs w:val="24"/>
              </w:rPr>
              <w:t>The proposed contract term has been recommended to</w:t>
            </w:r>
            <w:r>
              <w:rPr>
                <w:rFonts w:cs="Arial"/>
                <w:szCs w:val="24"/>
              </w:rPr>
              <w:t>:</w:t>
            </w:r>
          </w:p>
          <w:p w:rsidR="00783C5F" w:rsidRDefault="00783C5F" w:rsidP="00783C5F">
            <w:pPr>
              <w:numPr>
                <w:ilvl w:val="0"/>
                <w:numId w:val="10"/>
              </w:numPr>
              <w:rPr>
                <w:rFonts w:cs="Arial"/>
                <w:szCs w:val="24"/>
              </w:rPr>
            </w:pPr>
            <w:r>
              <w:rPr>
                <w:rFonts w:cs="Arial"/>
                <w:szCs w:val="24"/>
              </w:rPr>
              <w:t>Make the contract</w:t>
            </w:r>
            <w:r w:rsidRPr="00EE0E05">
              <w:rPr>
                <w:rFonts w:cs="Arial"/>
                <w:szCs w:val="24"/>
              </w:rPr>
              <w:t xml:space="preserve"> more attractive to the market place</w:t>
            </w:r>
            <w:r>
              <w:rPr>
                <w:rFonts w:cs="Arial"/>
                <w:szCs w:val="24"/>
              </w:rPr>
              <w:t xml:space="preserve">, encouraging </w:t>
            </w:r>
            <w:r w:rsidRPr="00EE0E05">
              <w:rPr>
                <w:rFonts w:cs="Arial"/>
                <w:szCs w:val="24"/>
              </w:rPr>
              <w:t>greater investment in the workforce and infrastructure</w:t>
            </w:r>
            <w:r>
              <w:rPr>
                <w:rFonts w:cs="Arial"/>
                <w:szCs w:val="24"/>
              </w:rPr>
              <w:t>.</w:t>
            </w:r>
          </w:p>
          <w:p w:rsidR="00783C5F" w:rsidRPr="00EE0E05" w:rsidRDefault="00783C5F" w:rsidP="00783C5F">
            <w:pPr>
              <w:numPr>
                <w:ilvl w:val="0"/>
                <w:numId w:val="10"/>
              </w:numPr>
              <w:rPr>
                <w:rFonts w:cs="Arial"/>
                <w:szCs w:val="24"/>
              </w:rPr>
            </w:pPr>
            <w:r>
              <w:rPr>
                <w:rFonts w:cs="Arial"/>
                <w:szCs w:val="24"/>
              </w:rPr>
              <w:t>E</w:t>
            </w:r>
            <w:r w:rsidRPr="00EE0E05">
              <w:rPr>
                <w:rFonts w:cs="Arial"/>
                <w:szCs w:val="24"/>
              </w:rPr>
              <w:t xml:space="preserve">nsure continuity </w:t>
            </w:r>
            <w:r>
              <w:rPr>
                <w:rFonts w:cs="Arial"/>
                <w:szCs w:val="24"/>
              </w:rPr>
              <w:t xml:space="preserve">and stability </w:t>
            </w:r>
            <w:r w:rsidRPr="00EE0E05">
              <w:rPr>
                <w:rFonts w:cs="Arial"/>
                <w:szCs w:val="24"/>
              </w:rPr>
              <w:t>of care for service users</w:t>
            </w:r>
            <w:r>
              <w:rPr>
                <w:rFonts w:cs="Arial"/>
                <w:szCs w:val="24"/>
              </w:rPr>
              <w:t>, increasing the likelihood of positive treatment outcomes</w:t>
            </w:r>
            <w:r w:rsidRPr="00EE0E05">
              <w:rPr>
                <w:rFonts w:cs="Arial"/>
                <w:szCs w:val="24"/>
              </w:rPr>
              <w:t>.</w:t>
            </w:r>
          </w:p>
        </w:tc>
      </w:tr>
      <w:tr w:rsidR="00783C5F" w:rsidRPr="00A62763" w:rsidTr="002D18BF">
        <w:trPr>
          <w:trHeight w:val="1184"/>
        </w:trPr>
        <w:tc>
          <w:tcPr>
            <w:tcW w:w="9016" w:type="dxa"/>
            <w:shd w:val="clear" w:color="auto" w:fill="auto"/>
          </w:tcPr>
          <w:p w:rsidR="00783C5F" w:rsidRPr="00A62763" w:rsidRDefault="00783C5F" w:rsidP="002D18BF">
            <w:pPr>
              <w:rPr>
                <w:rFonts w:cs="Arial"/>
                <w:b/>
                <w:szCs w:val="24"/>
              </w:rPr>
            </w:pPr>
            <w:proofErr w:type="spellStart"/>
            <w:r w:rsidRPr="00A62763">
              <w:rPr>
                <w:rFonts w:cs="Arial"/>
                <w:b/>
                <w:szCs w:val="24"/>
              </w:rPr>
              <w:t>Lotting</w:t>
            </w:r>
            <w:proofErr w:type="spellEnd"/>
          </w:p>
          <w:p w:rsidR="00783C5F" w:rsidRDefault="00783C5F" w:rsidP="002D18BF">
            <w:pPr>
              <w:jc w:val="both"/>
              <w:rPr>
                <w:rFonts w:cs="Arial"/>
              </w:rPr>
            </w:pPr>
            <w:r w:rsidRPr="00E75A57">
              <w:rPr>
                <w:rFonts w:cs="Arial"/>
              </w:rPr>
              <w:t xml:space="preserve">Delivery of the Tiers 1-3 Substance Misuse service will be offered as one lot to counter geographical constraints </w:t>
            </w:r>
            <w:r>
              <w:rPr>
                <w:rFonts w:cs="Arial"/>
              </w:rPr>
              <w:t>(</w:t>
            </w:r>
            <w:r w:rsidRPr="00E75A57">
              <w:rPr>
                <w:rFonts w:cs="Arial"/>
              </w:rPr>
              <w:t>for instances such as hospital referrals</w:t>
            </w:r>
            <w:r>
              <w:rPr>
                <w:rFonts w:cs="Arial"/>
              </w:rPr>
              <w:t>)</w:t>
            </w:r>
            <w:r w:rsidRPr="00E75A57">
              <w:rPr>
                <w:rFonts w:cs="Arial"/>
              </w:rPr>
              <w:t>; and to maximise flex</w:t>
            </w:r>
            <w:r>
              <w:rPr>
                <w:rFonts w:cs="Arial"/>
              </w:rPr>
              <w:t>ibility of the providers resources across north and central Lancashire.</w:t>
            </w:r>
          </w:p>
          <w:p w:rsidR="00783C5F" w:rsidRPr="00A62763" w:rsidRDefault="00783C5F" w:rsidP="002D18BF">
            <w:pPr>
              <w:jc w:val="both"/>
              <w:rPr>
                <w:rFonts w:cs="Arial"/>
              </w:rPr>
            </w:pPr>
            <w:r>
              <w:rPr>
                <w:rFonts w:cs="Arial"/>
              </w:rPr>
              <w:t>Owing to its much earlier contract end date the same services in east Lancashire were procured separately in 2015/16.</w:t>
            </w:r>
          </w:p>
        </w:tc>
      </w:tr>
      <w:tr w:rsidR="00783C5F" w:rsidRPr="00A62763" w:rsidTr="002D18BF">
        <w:trPr>
          <w:trHeight w:val="1206"/>
        </w:trPr>
        <w:tc>
          <w:tcPr>
            <w:tcW w:w="9016" w:type="dxa"/>
            <w:shd w:val="clear" w:color="auto" w:fill="auto"/>
            <w:vAlign w:val="center"/>
          </w:tcPr>
          <w:p w:rsidR="00783C5F" w:rsidRPr="00A62763" w:rsidRDefault="00783C5F" w:rsidP="002D18BF">
            <w:pPr>
              <w:rPr>
                <w:rFonts w:cs="Arial"/>
                <w:b/>
                <w:szCs w:val="24"/>
              </w:rPr>
            </w:pPr>
            <w:r w:rsidRPr="00A62763">
              <w:rPr>
                <w:rFonts w:cs="Arial"/>
                <w:b/>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783C5F" w:rsidRPr="002A11A6" w:rsidTr="002D18BF">
              <w:trPr>
                <w:trHeight w:val="401"/>
              </w:trPr>
              <w:tc>
                <w:tcPr>
                  <w:tcW w:w="2972" w:type="dxa"/>
                  <w:shd w:val="clear" w:color="auto" w:fill="auto"/>
                  <w:vAlign w:val="center"/>
                </w:tcPr>
                <w:p w:rsidR="00783C5F" w:rsidRPr="002A11A6" w:rsidRDefault="00783C5F" w:rsidP="002D18BF">
                  <w:r>
                    <w:rPr>
                      <w:rFonts w:ascii="Arial-BoldMT" w:hAnsi="Arial-BoldMT" w:cs="Arial-BoldMT"/>
                      <w:b/>
                      <w:bCs/>
                      <w:szCs w:val="24"/>
                    </w:rPr>
                    <w:t>Quality Criteria 8</w:t>
                  </w:r>
                  <w:r w:rsidRPr="00A62763">
                    <w:rPr>
                      <w:rFonts w:ascii="Arial-BoldMT" w:hAnsi="Arial-BoldMT" w:cs="Arial-BoldMT"/>
                      <w:b/>
                      <w:bCs/>
                      <w:szCs w:val="24"/>
                    </w:rPr>
                    <w:t>0%</w:t>
                  </w:r>
                </w:p>
              </w:tc>
              <w:tc>
                <w:tcPr>
                  <w:tcW w:w="3063" w:type="dxa"/>
                  <w:shd w:val="clear" w:color="auto" w:fill="auto"/>
                  <w:vAlign w:val="center"/>
                </w:tcPr>
                <w:p w:rsidR="00783C5F" w:rsidRPr="002A11A6" w:rsidRDefault="00783C5F" w:rsidP="002D18BF">
                  <w:r w:rsidRPr="00A62763">
                    <w:rPr>
                      <w:rFonts w:ascii="Arial-BoldMT" w:hAnsi="Arial-BoldMT" w:cs="Arial-BoldMT"/>
                      <w:b/>
                      <w:bCs/>
                      <w:szCs w:val="24"/>
                    </w:rPr>
                    <w:t xml:space="preserve">Financial Criteria </w:t>
                  </w:r>
                  <w:r>
                    <w:rPr>
                      <w:rFonts w:ascii="Arial-BoldMT" w:hAnsi="Arial-BoldMT" w:cs="Arial-BoldMT"/>
                      <w:b/>
                      <w:bCs/>
                      <w:szCs w:val="24"/>
                    </w:rPr>
                    <w:t>2</w:t>
                  </w:r>
                  <w:r w:rsidRPr="00A62763">
                    <w:rPr>
                      <w:rFonts w:ascii="Arial-BoldMT" w:hAnsi="Arial-BoldMT" w:cs="Arial-BoldMT"/>
                      <w:b/>
                      <w:bCs/>
                      <w:szCs w:val="24"/>
                    </w:rPr>
                    <w:t>0%</w:t>
                  </w:r>
                </w:p>
              </w:tc>
            </w:tr>
          </w:tbl>
          <w:p w:rsidR="00783C5F" w:rsidRDefault="00783C5F" w:rsidP="002D18BF">
            <w:pPr>
              <w:rPr>
                <w:rFonts w:cs="Arial"/>
              </w:rPr>
            </w:pPr>
            <w:r>
              <w:rPr>
                <w:rFonts w:cs="Arial"/>
              </w:rPr>
              <w:t>The lower Financial Criteria reflects the fact that the contract value is capped at the value given above, with 20% of the award criteria available for a further reduction in contract value.</w:t>
            </w:r>
          </w:p>
          <w:p w:rsidR="00783C5F" w:rsidRPr="00A62763" w:rsidRDefault="00783C5F" w:rsidP="002D18BF">
            <w:pPr>
              <w:rPr>
                <w:rFonts w:cs="Arial"/>
                <w:szCs w:val="24"/>
              </w:rPr>
            </w:pPr>
            <w:r w:rsidRPr="004F6BC8">
              <w:rPr>
                <w:rFonts w:cs="Arial"/>
              </w:rPr>
              <w:t>Social Value will account for 10% of the quality criteria and the objective will be focused on 'promoting equity and fairness'</w:t>
            </w:r>
            <w:r w:rsidRPr="004F6BC8">
              <w:rPr>
                <w:rFonts w:cs="Arial"/>
                <w:bCs/>
                <w:lang w:eastAsia="ar-SA"/>
              </w:rPr>
              <w:t>.</w:t>
            </w:r>
          </w:p>
        </w:tc>
      </w:tr>
      <w:tr w:rsidR="00783C5F" w:rsidRPr="00012F57" w:rsidTr="002D18BF">
        <w:trPr>
          <w:trHeight w:val="1552"/>
        </w:trPr>
        <w:tc>
          <w:tcPr>
            <w:tcW w:w="9016" w:type="dxa"/>
            <w:shd w:val="clear" w:color="auto" w:fill="auto"/>
          </w:tcPr>
          <w:p w:rsidR="00783C5F" w:rsidRPr="00A62763" w:rsidRDefault="00783C5F" w:rsidP="002D18BF">
            <w:pPr>
              <w:jc w:val="both"/>
              <w:rPr>
                <w:rFonts w:cs="Arial"/>
                <w:b/>
                <w:szCs w:val="24"/>
              </w:rPr>
            </w:pPr>
            <w:r w:rsidRPr="00A62763">
              <w:rPr>
                <w:rFonts w:cs="Arial"/>
                <w:b/>
                <w:szCs w:val="24"/>
              </w:rPr>
              <w:t>Contract Detail</w:t>
            </w:r>
          </w:p>
          <w:p w:rsidR="00783C5F" w:rsidRPr="004F6BC8" w:rsidRDefault="00783C5F" w:rsidP="002D18BF">
            <w:pPr>
              <w:jc w:val="both"/>
              <w:rPr>
                <w:rFonts w:cs="Arial"/>
              </w:rPr>
            </w:pPr>
            <w:r w:rsidRPr="004F6BC8">
              <w:rPr>
                <w:rFonts w:cs="Arial"/>
              </w:rPr>
              <w:t>Lancashire has one of the largest substance misuse treatment systems in England (approximately the third largest depending on measurement), with over 7</w:t>
            </w:r>
            <w:r>
              <w:rPr>
                <w:rFonts w:cs="Arial"/>
              </w:rPr>
              <w:t>,</w:t>
            </w:r>
            <w:r w:rsidRPr="004F6BC8">
              <w:rPr>
                <w:rFonts w:cs="Arial"/>
              </w:rPr>
              <w:t>000 people engaged in structured treatment interventions per annum. Within the county, contracts are commissioned for both young people and adults, historicall</w:t>
            </w:r>
            <w:r>
              <w:rPr>
                <w:rFonts w:cs="Arial"/>
              </w:rPr>
              <w:t>y based on three footprints, co</w:t>
            </w:r>
            <w:r w:rsidRPr="004F6BC8">
              <w:rPr>
                <w:rFonts w:cs="Arial"/>
              </w:rPr>
              <w:t xml:space="preserve">terminous with the previous Primary Care Trust footprints North, East and Central Lancashire. </w:t>
            </w:r>
          </w:p>
          <w:p w:rsidR="00783C5F" w:rsidRDefault="00783C5F" w:rsidP="002D18BF">
            <w:pPr>
              <w:jc w:val="both"/>
              <w:rPr>
                <w:rFonts w:cs="Arial"/>
              </w:rPr>
            </w:pPr>
          </w:p>
          <w:p w:rsidR="00783C5F" w:rsidRPr="002A5A68" w:rsidRDefault="00783C5F" w:rsidP="002D18BF">
            <w:pPr>
              <w:jc w:val="both"/>
              <w:rPr>
                <w:rFonts w:cs="Arial"/>
              </w:rPr>
            </w:pPr>
            <w:r>
              <w:rPr>
                <w:rFonts w:cs="Arial"/>
              </w:rPr>
              <w:t>T</w:t>
            </w:r>
            <w:r w:rsidRPr="002A5A68">
              <w:rPr>
                <w:rFonts w:cs="Arial"/>
              </w:rPr>
              <w:t xml:space="preserve">he </w:t>
            </w:r>
            <w:r>
              <w:rPr>
                <w:rFonts w:cs="Arial"/>
              </w:rPr>
              <w:t>services will deliver</w:t>
            </w:r>
            <w:r w:rsidRPr="002A5A68">
              <w:rPr>
                <w:rFonts w:cs="Arial"/>
              </w:rPr>
              <w:t xml:space="preserve"> across </w:t>
            </w:r>
            <w:r>
              <w:rPr>
                <w:rFonts w:cs="Arial"/>
              </w:rPr>
              <w:t>t</w:t>
            </w:r>
            <w:r w:rsidRPr="002A5A68">
              <w:rPr>
                <w:rFonts w:cs="Arial"/>
              </w:rPr>
              <w:t>ier one, two and three (as defined by Models of Care for Treatment of Adult Drug Misusers: Update 2006:</w:t>
            </w:r>
          </w:p>
          <w:p w:rsidR="00783C5F" w:rsidRPr="002A5A68" w:rsidRDefault="00783C5F" w:rsidP="002D18BF">
            <w:pPr>
              <w:jc w:val="both"/>
              <w:rPr>
                <w:rFonts w:cs="Arial"/>
              </w:rPr>
            </w:pPr>
          </w:p>
          <w:p w:rsidR="00783C5F" w:rsidRPr="002A5A68" w:rsidRDefault="00783C5F" w:rsidP="00783C5F">
            <w:pPr>
              <w:numPr>
                <w:ilvl w:val="0"/>
                <w:numId w:val="6"/>
              </w:numPr>
              <w:jc w:val="both"/>
              <w:rPr>
                <w:rFonts w:cs="Arial"/>
              </w:rPr>
            </w:pPr>
            <w:r w:rsidRPr="002A5A68">
              <w:rPr>
                <w:rFonts w:cs="Arial"/>
                <w:b/>
              </w:rPr>
              <w:t xml:space="preserve">Tier </w:t>
            </w:r>
            <w:r>
              <w:rPr>
                <w:rFonts w:cs="Arial"/>
                <w:b/>
              </w:rPr>
              <w:t>O</w:t>
            </w:r>
            <w:r w:rsidRPr="002A5A68">
              <w:rPr>
                <w:rFonts w:cs="Arial"/>
                <w:b/>
              </w:rPr>
              <w:t>ne</w:t>
            </w:r>
            <w:r w:rsidRPr="002A5A68">
              <w:rPr>
                <w:rFonts w:cs="Arial"/>
              </w:rPr>
              <w:t xml:space="preserve"> – specialist training and education to support universal services, primary care and hospitals deal with low level substance misuse issues/identify and refer on more complex cases; this includes training to deliver brief interventions. This work is targeted at agencies such as housing providers, police, fire and rescue, trading standards, probation (now CRC and NPS), primary care, hospitals.</w:t>
            </w:r>
          </w:p>
          <w:p w:rsidR="00783C5F" w:rsidRPr="002A5A68" w:rsidRDefault="00783C5F" w:rsidP="00783C5F">
            <w:pPr>
              <w:numPr>
                <w:ilvl w:val="0"/>
                <w:numId w:val="6"/>
              </w:numPr>
              <w:jc w:val="both"/>
              <w:rPr>
                <w:rFonts w:cs="Arial"/>
              </w:rPr>
            </w:pPr>
            <w:r>
              <w:rPr>
                <w:rFonts w:cs="Arial"/>
                <w:b/>
              </w:rPr>
              <w:t>Tier T</w:t>
            </w:r>
            <w:r w:rsidRPr="002A5A68">
              <w:rPr>
                <w:rFonts w:cs="Arial"/>
                <w:b/>
              </w:rPr>
              <w:t>wo</w:t>
            </w:r>
            <w:r w:rsidRPr="002A5A68">
              <w:rPr>
                <w:rFonts w:cs="Arial"/>
              </w:rPr>
              <w:t xml:space="preserve"> – brief interventions, extended brief interventions and harm reduction services such as needle exchange, relapse prevention and recovery support.</w:t>
            </w:r>
          </w:p>
          <w:p w:rsidR="00783C5F" w:rsidRDefault="00783C5F" w:rsidP="00783C5F">
            <w:pPr>
              <w:numPr>
                <w:ilvl w:val="0"/>
                <w:numId w:val="6"/>
              </w:numPr>
              <w:jc w:val="both"/>
              <w:rPr>
                <w:rFonts w:cs="Arial"/>
              </w:rPr>
            </w:pPr>
            <w:r w:rsidRPr="002A5A68">
              <w:rPr>
                <w:rFonts w:cs="Arial"/>
                <w:b/>
              </w:rPr>
              <w:t>Tier Three</w:t>
            </w:r>
            <w:r w:rsidRPr="002A5A68">
              <w:rPr>
                <w:rFonts w:cs="Arial"/>
              </w:rPr>
              <w:t xml:space="preserve"> – structured interventions such as clinical services (substitute prescribing, detox), psycho-social interventions and referral into tier 4 services (inpatient detox and rehab, supported accommodation).</w:t>
            </w:r>
          </w:p>
          <w:p w:rsidR="00783C5F" w:rsidRDefault="00783C5F" w:rsidP="002D18BF">
            <w:pPr>
              <w:jc w:val="both"/>
              <w:rPr>
                <w:rFonts w:cs="Arial"/>
                <w:b/>
              </w:rPr>
            </w:pPr>
          </w:p>
          <w:p w:rsidR="00783C5F" w:rsidRDefault="00783C5F" w:rsidP="002D18BF">
            <w:pPr>
              <w:jc w:val="both"/>
              <w:rPr>
                <w:rFonts w:cs="Arial"/>
              </w:rPr>
            </w:pPr>
            <w:r w:rsidRPr="004F6BC8">
              <w:rPr>
                <w:rFonts w:cs="Arial"/>
              </w:rPr>
              <w:t>The proposed structure for the tender will be a</w:t>
            </w:r>
            <w:r>
              <w:rPr>
                <w:rFonts w:cs="Arial"/>
              </w:rPr>
              <w:t xml:space="preserve"> block contract</w:t>
            </w:r>
            <w:r w:rsidRPr="004F6BC8">
              <w:rPr>
                <w:rFonts w:cs="Arial"/>
              </w:rPr>
              <w:t xml:space="preserve"> prime provider model</w:t>
            </w:r>
            <w:r>
              <w:rPr>
                <w:rFonts w:cs="Arial"/>
              </w:rPr>
              <w:t xml:space="preserve"> covering north and central Lancashire,</w:t>
            </w:r>
            <w:r w:rsidRPr="004F6BC8">
              <w:rPr>
                <w:rFonts w:cs="Arial"/>
              </w:rPr>
              <w:t xml:space="preserve"> encourag</w:t>
            </w:r>
            <w:r>
              <w:rPr>
                <w:rFonts w:cs="Arial"/>
              </w:rPr>
              <w:t>ing</w:t>
            </w:r>
            <w:r w:rsidRPr="004F6BC8">
              <w:rPr>
                <w:rFonts w:cs="Arial"/>
              </w:rPr>
              <w:t xml:space="preserve"> the use of sub-contractors to deliver specialist elements </w:t>
            </w:r>
            <w:r>
              <w:rPr>
                <w:rFonts w:cs="Arial"/>
              </w:rPr>
              <w:t>under one governance structure. The contract will commence in April 2018.</w:t>
            </w:r>
          </w:p>
          <w:p w:rsidR="00783C5F" w:rsidRDefault="00783C5F" w:rsidP="002D18BF">
            <w:pPr>
              <w:jc w:val="both"/>
              <w:rPr>
                <w:rFonts w:cs="Arial"/>
              </w:rPr>
            </w:pPr>
          </w:p>
          <w:p w:rsidR="00783C5F" w:rsidRDefault="00783C5F" w:rsidP="002D18BF">
            <w:pPr>
              <w:jc w:val="both"/>
              <w:rPr>
                <w:rFonts w:cs="Arial"/>
              </w:rPr>
            </w:pPr>
            <w:r>
              <w:rPr>
                <w:rFonts w:cs="Arial"/>
              </w:rPr>
              <w:t>The main objectives of the service are to:</w:t>
            </w:r>
          </w:p>
          <w:p w:rsidR="00783C5F" w:rsidRDefault="00783C5F" w:rsidP="002D18BF">
            <w:pPr>
              <w:jc w:val="both"/>
              <w:rPr>
                <w:rFonts w:cs="Arial"/>
              </w:rPr>
            </w:pPr>
          </w:p>
          <w:p w:rsidR="00783C5F" w:rsidRDefault="00783C5F" w:rsidP="00783C5F">
            <w:pPr>
              <w:numPr>
                <w:ilvl w:val="0"/>
                <w:numId w:val="8"/>
              </w:numPr>
              <w:jc w:val="both"/>
              <w:rPr>
                <w:rFonts w:cs="Arial"/>
              </w:rPr>
            </w:pPr>
            <w:r>
              <w:rPr>
                <w:rFonts w:cs="Arial"/>
              </w:rPr>
              <w:t>Provide</w:t>
            </w:r>
            <w:r w:rsidRPr="0014085A">
              <w:rPr>
                <w:rFonts w:cs="Arial"/>
              </w:rPr>
              <w:t xml:space="preserve"> support to recovery communities</w:t>
            </w:r>
            <w:r>
              <w:rPr>
                <w:rFonts w:cs="Arial"/>
              </w:rPr>
              <w:t>,</w:t>
            </w:r>
            <w:r w:rsidRPr="0014085A">
              <w:rPr>
                <w:rFonts w:cs="Arial"/>
              </w:rPr>
              <w:t xml:space="preserve"> sustaining treatment outcomes, improving </w:t>
            </w:r>
            <w:r>
              <w:rPr>
                <w:rFonts w:cs="Arial"/>
              </w:rPr>
              <w:t>value for money and reducing re</w:t>
            </w:r>
            <w:r w:rsidRPr="0014085A">
              <w:rPr>
                <w:rFonts w:cs="Arial"/>
              </w:rPr>
              <w:t>presentations into treatment.</w:t>
            </w:r>
          </w:p>
          <w:p w:rsidR="00783C5F" w:rsidRDefault="00783C5F" w:rsidP="00783C5F">
            <w:pPr>
              <w:numPr>
                <w:ilvl w:val="0"/>
                <w:numId w:val="8"/>
              </w:numPr>
              <w:jc w:val="both"/>
              <w:rPr>
                <w:rFonts w:cs="Arial"/>
              </w:rPr>
            </w:pPr>
            <w:r>
              <w:rPr>
                <w:rFonts w:cs="Arial"/>
              </w:rPr>
              <w:t>Utilise</w:t>
            </w:r>
            <w:r w:rsidRPr="004F6BC8">
              <w:rPr>
                <w:rFonts w:cs="Arial"/>
              </w:rPr>
              <w:t xml:space="preserve"> local community venues for the delivery of services and interventions, focussing on neighbourhoods, thereby ensuring locally targeted provision.</w:t>
            </w:r>
          </w:p>
          <w:p w:rsidR="00783C5F" w:rsidRDefault="00783C5F" w:rsidP="00783C5F">
            <w:pPr>
              <w:pStyle w:val="ListParagraph"/>
              <w:numPr>
                <w:ilvl w:val="0"/>
                <w:numId w:val="7"/>
              </w:numPr>
              <w:jc w:val="both"/>
              <w:rPr>
                <w:rFonts w:cs="Arial"/>
              </w:rPr>
            </w:pPr>
            <w:r w:rsidRPr="004F6BC8">
              <w:rPr>
                <w:rFonts w:cs="Arial"/>
              </w:rPr>
              <w:t>Increase the focus on older service users, build links with appropriate agencies and ensure provision is appropriate culturally, geographically and in terms of medical/social requirements.</w:t>
            </w:r>
          </w:p>
          <w:p w:rsidR="00783C5F" w:rsidRPr="004F6BC8" w:rsidRDefault="00783C5F" w:rsidP="00783C5F">
            <w:pPr>
              <w:pStyle w:val="ListParagraph"/>
              <w:numPr>
                <w:ilvl w:val="0"/>
                <w:numId w:val="7"/>
              </w:numPr>
              <w:jc w:val="both"/>
              <w:rPr>
                <w:rFonts w:cs="Arial"/>
              </w:rPr>
            </w:pPr>
            <w:r>
              <w:rPr>
                <w:rFonts w:cs="Arial"/>
              </w:rPr>
              <w:t>F</w:t>
            </w:r>
            <w:r w:rsidRPr="004F6BC8">
              <w:rPr>
                <w:rFonts w:cs="Arial"/>
              </w:rPr>
              <w:t>urther modernise the approach</w:t>
            </w:r>
            <w:r>
              <w:rPr>
                <w:rFonts w:cs="Arial"/>
              </w:rPr>
              <w:t xml:space="preserve"> substance misuse services.</w:t>
            </w:r>
          </w:p>
          <w:p w:rsidR="00783C5F" w:rsidRPr="004F6BC8" w:rsidRDefault="00783C5F" w:rsidP="00783C5F">
            <w:pPr>
              <w:pStyle w:val="ListParagraph"/>
              <w:numPr>
                <w:ilvl w:val="0"/>
                <w:numId w:val="9"/>
              </w:numPr>
              <w:jc w:val="both"/>
              <w:rPr>
                <w:rFonts w:cs="Arial"/>
              </w:rPr>
            </w:pPr>
            <w:r>
              <w:rPr>
                <w:rFonts w:cs="Arial"/>
              </w:rPr>
              <w:t xml:space="preserve">Ensure wider alignment </w:t>
            </w:r>
            <w:r w:rsidRPr="004F6BC8">
              <w:rPr>
                <w:rFonts w:cs="Arial"/>
              </w:rPr>
              <w:t xml:space="preserve">and integration with other public health </w:t>
            </w:r>
            <w:r>
              <w:rPr>
                <w:rFonts w:cs="Arial"/>
              </w:rPr>
              <w:t>services</w:t>
            </w:r>
            <w:r w:rsidRPr="004F6BC8">
              <w:rPr>
                <w:rFonts w:cs="Arial"/>
              </w:rPr>
              <w:t xml:space="preserve"> and wider agendas such as T</w:t>
            </w:r>
            <w:r>
              <w:rPr>
                <w:rFonts w:cs="Arial"/>
              </w:rPr>
              <w:t>obacco.</w:t>
            </w:r>
          </w:p>
          <w:p w:rsidR="00783C5F" w:rsidRPr="004F6BC8" w:rsidRDefault="00783C5F" w:rsidP="00783C5F">
            <w:pPr>
              <w:pStyle w:val="ListParagraph"/>
              <w:numPr>
                <w:ilvl w:val="0"/>
                <w:numId w:val="9"/>
              </w:numPr>
              <w:jc w:val="both"/>
              <w:rPr>
                <w:rFonts w:cs="Arial"/>
              </w:rPr>
            </w:pPr>
            <w:r w:rsidRPr="004F6BC8">
              <w:rPr>
                <w:rFonts w:cs="Arial"/>
              </w:rPr>
              <w:t>To recognise the shifting patterns of substance misuse and key issues for treatment such as the collateral damage faced by those with substance misuse issues, the accelerated aging process of th</w:t>
            </w:r>
            <w:r>
              <w:rPr>
                <w:rFonts w:cs="Arial"/>
              </w:rPr>
              <w:t>is group, the development of co</w:t>
            </w:r>
            <w:r w:rsidRPr="004F6BC8">
              <w:rPr>
                <w:rFonts w:cs="Arial"/>
              </w:rPr>
              <w:t>morbidities and long term conditions and the continued emergence of new psychoactive substances</w:t>
            </w:r>
            <w:r>
              <w:rPr>
                <w:rFonts w:cs="Arial"/>
              </w:rPr>
              <w:t>.</w:t>
            </w:r>
          </w:p>
          <w:p w:rsidR="00783C5F" w:rsidRPr="004F6BC8" w:rsidRDefault="00783C5F" w:rsidP="00783C5F">
            <w:pPr>
              <w:pStyle w:val="ListParagraph"/>
              <w:numPr>
                <w:ilvl w:val="0"/>
                <w:numId w:val="9"/>
              </w:numPr>
              <w:jc w:val="both"/>
              <w:rPr>
                <w:rFonts w:cs="Arial"/>
              </w:rPr>
            </w:pPr>
            <w:r>
              <w:rPr>
                <w:rFonts w:cs="Arial"/>
              </w:rPr>
              <w:t>Improve</w:t>
            </w:r>
            <w:r w:rsidRPr="004F6BC8">
              <w:rPr>
                <w:rFonts w:cs="Arial"/>
              </w:rPr>
              <w:t xml:space="preserve"> working with mental health services</w:t>
            </w:r>
            <w:r>
              <w:rPr>
                <w:rFonts w:cs="Arial"/>
              </w:rPr>
              <w:t>.</w:t>
            </w:r>
          </w:p>
          <w:p w:rsidR="00783C5F" w:rsidRPr="004F6BC8" w:rsidRDefault="00783C5F" w:rsidP="00783C5F">
            <w:pPr>
              <w:pStyle w:val="ListParagraph"/>
              <w:numPr>
                <w:ilvl w:val="0"/>
                <w:numId w:val="9"/>
              </w:numPr>
              <w:jc w:val="both"/>
              <w:rPr>
                <w:rFonts w:cs="Arial"/>
              </w:rPr>
            </w:pPr>
            <w:r>
              <w:rPr>
                <w:rFonts w:cs="Arial"/>
              </w:rPr>
              <w:t>Improve</w:t>
            </w:r>
            <w:r w:rsidRPr="004F6BC8">
              <w:rPr>
                <w:rFonts w:cs="Arial"/>
              </w:rPr>
              <w:t xml:space="preserve"> working with primary care</w:t>
            </w:r>
            <w:r>
              <w:rPr>
                <w:rFonts w:cs="Arial"/>
              </w:rPr>
              <w:t>.</w:t>
            </w:r>
          </w:p>
          <w:p w:rsidR="00783C5F" w:rsidRPr="004F6BC8" w:rsidRDefault="00783C5F" w:rsidP="00783C5F">
            <w:pPr>
              <w:pStyle w:val="ListParagraph"/>
              <w:numPr>
                <w:ilvl w:val="0"/>
                <w:numId w:val="9"/>
              </w:numPr>
              <w:jc w:val="both"/>
              <w:rPr>
                <w:rFonts w:cs="Arial"/>
              </w:rPr>
            </w:pPr>
            <w:r w:rsidRPr="004F6BC8">
              <w:rPr>
                <w:rFonts w:cs="Arial"/>
              </w:rPr>
              <w:t>Update working practices with the criminal justice agenda following the changes to Probation services and pressures on the Police service.</w:t>
            </w:r>
          </w:p>
          <w:p w:rsidR="00783C5F" w:rsidRPr="004F6BC8" w:rsidRDefault="00783C5F" w:rsidP="002D18BF">
            <w:pPr>
              <w:rPr>
                <w:rFonts w:cs="Arial"/>
                <w:b/>
              </w:rPr>
            </w:pPr>
          </w:p>
          <w:p w:rsidR="00783C5F" w:rsidRPr="00012F57" w:rsidRDefault="00783C5F" w:rsidP="002D18BF">
            <w:pPr>
              <w:jc w:val="both"/>
              <w:rPr>
                <w:rFonts w:cs="Arial"/>
              </w:rPr>
            </w:pPr>
            <w:r w:rsidRPr="00012F57">
              <w:rPr>
                <w:rFonts w:cs="Arial"/>
              </w:rPr>
              <w:t>In preparation of unde</w:t>
            </w:r>
            <w:r>
              <w:rPr>
                <w:rFonts w:cs="Arial"/>
              </w:rPr>
              <w:t>rtaking the procurement process a</w:t>
            </w:r>
            <w:r w:rsidRPr="004F6BC8">
              <w:rPr>
                <w:rFonts w:cs="Arial"/>
              </w:rPr>
              <w:t xml:space="preserve">n engagement process with services users, the recovery community and wider stakeholders is </w:t>
            </w:r>
            <w:r>
              <w:rPr>
                <w:rFonts w:cs="Arial"/>
              </w:rPr>
              <w:t>being undertaken</w:t>
            </w:r>
            <w:r w:rsidRPr="004F6BC8">
              <w:rPr>
                <w:rFonts w:cs="Arial"/>
              </w:rPr>
              <w:t>.</w:t>
            </w:r>
          </w:p>
        </w:tc>
      </w:tr>
    </w:tbl>
    <w:p w:rsidR="00783C5F" w:rsidRDefault="00783C5F" w:rsidP="00783C5F"/>
    <w:p w:rsidR="00783C5F" w:rsidRDefault="00783C5F" w:rsidP="00783C5F"/>
    <w:p w:rsidR="00783C5F" w:rsidRDefault="00783C5F" w:rsidP="00783C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83C5F" w:rsidRPr="002D4171" w:rsidTr="002D18BF">
        <w:trPr>
          <w:trHeight w:val="511"/>
        </w:trPr>
        <w:tc>
          <w:tcPr>
            <w:tcW w:w="9016" w:type="dxa"/>
            <w:shd w:val="clear" w:color="auto" w:fill="auto"/>
          </w:tcPr>
          <w:p w:rsidR="00783C5F" w:rsidRDefault="00783C5F" w:rsidP="002D18BF">
            <w:pPr>
              <w:jc w:val="both"/>
              <w:rPr>
                <w:rFonts w:cs="Arial"/>
                <w:b/>
                <w:szCs w:val="24"/>
              </w:rPr>
            </w:pPr>
            <w:r>
              <w:rPr>
                <w:rFonts w:cs="Arial"/>
                <w:b/>
                <w:szCs w:val="24"/>
              </w:rPr>
              <w:lastRenderedPageBreak/>
              <w:t>Cabinet Member:</w:t>
            </w:r>
          </w:p>
          <w:p w:rsidR="00783C5F" w:rsidRPr="002D4171" w:rsidRDefault="00783C5F" w:rsidP="002D18BF">
            <w:pPr>
              <w:jc w:val="both"/>
              <w:rPr>
                <w:rFonts w:cs="Arial"/>
                <w:color w:val="FF0000"/>
              </w:rPr>
            </w:pPr>
            <w:r w:rsidRPr="00794839">
              <w:rPr>
                <w:rFonts w:cs="Arial"/>
                <w:szCs w:val="24"/>
              </w:rPr>
              <w:t>Cabinet</w:t>
            </w:r>
            <w:r>
              <w:rPr>
                <w:rFonts w:cs="Arial"/>
                <w:szCs w:val="24"/>
              </w:rPr>
              <w:t xml:space="preserve"> Member for Environment, Planning and Cultural Services.</w:t>
            </w:r>
            <w:r w:rsidRPr="002D4171">
              <w:rPr>
                <w:rFonts w:cs="Arial"/>
                <w:b/>
                <w:szCs w:val="24"/>
              </w:rPr>
              <w:t xml:space="preserve"> </w:t>
            </w:r>
          </w:p>
        </w:tc>
      </w:tr>
      <w:tr w:rsidR="00783C5F" w:rsidRPr="002D4171" w:rsidTr="002D18BF">
        <w:trPr>
          <w:trHeight w:val="522"/>
        </w:trPr>
        <w:tc>
          <w:tcPr>
            <w:tcW w:w="9016" w:type="dxa"/>
            <w:shd w:val="clear" w:color="auto" w:fill="auto"/>
          </w:tcPr>
          <w:p w:rsidR="00783C5F" w:rsidRDefault="00783C5F" w:rsidP="002D18BF">
            <w:pPr>
              <w:jc w:val="both"/>
              <w:rPr>
                <w:rFonts w:cs="Arial"/>
                <w:b/>
              </w:rPr>
            </w:pPr>
            <w:r w:rsidRPr="002D4171">
              <w:rPr>
                <w:rFonts w:cs="Arial"/>
                <w:b/>
              </w:rPr>
              <w:t>Procurement Title</w:t>
            </w:r>
            <w:r>
              <w:rPr>
                <w:rFonts w:cs="Arial"/>
                <w:b/>
              </w:rPr>
              <w:t>:</w:t>
            </w:r>
          </w:p>
          <w:p w:rsidR="00783C5F" w:rsidRPr="002D4171" w:rsidRDefault="00783C5F" w:rsidP="002D18BF">
            <w:pPr>
              <w:pStyle w:val="BodyText"/>
              <w:rPr>
                <w:rFonts w:cs="Arial"/>
              </w:rPr>
            </w:pPr>
            <w:r>
              <w:rPr>
                <w:rFonts w:cs="Arial"/>
                <w:szCs w:val="24"/>
              </w:rPr>
              <w:t>The Provision of Services for the Acceptance and Composting of Green Waste Arising in the East of the Administrative County of Lancashire.</w:t>
            </w:r>
          </w:p>
        </w:tc>
      </w:tr>
      <w:tr w:rsidR="00783C5F" w:rsidRPr="002D4171" w:rsidTr="002D18BF">
        <w:trPr>
          <w:trHeight w:val="511"/>
        </w:trPr>
        <w:tc>
          <w:tcPr>
            <w:tcW w:w="9016" w:type="dxa"/>
            <w:shd w:val="clear" w:color="auto" w:fill="auto"/>
          </w:tcPr>
          <w:p w:rsidR="00783C5F" w:rsidRDefault="00783C5F" w:rsidP="002D18BF">
            <w:pPr>
              <w:jc w:val="both"/>
              <w:rPr>
                <w:rFonts w:cs="Arial"/>
                <w:b/>
              </w:rPr>
            </w:pPr>
            <w:r w:rsidRPr="002D4171">
              <w:rPr>
                <w:rFonts w:cs="Arial"/>
                <w:b/>
              </w:rPr>
              <w:t>Procurement Option</w:t>
            </w:r>
            <w:r>
              <w:rPr>
                <w:rFonts w:cs="Arial"/>
                <w:b/>
              </w:rPr>
              <w:t>:</w:t>
            </w:r>
          </w:p>
          <w:p w:rsidR="00783C5F" w:rsidRPr="002D4171" w:rsidRDefault="00783C5F" w:rsidP="002D18BF">
            <w:pPr>
              <w:jc w:val="both"/>
              <w:rPr>
                <w:rFonts w:cs="Arial"/>
                <w:color w:val="FF0000"/>
              </w:rPr>
            </w:pPr>
            <w:r>
              <w:rPr>
                <w:rFonts w:cs="Arial"/>
              </w:rPr>
              <w:t>OJEU – Open Tender.</w:t>
            </w:r>
          </w:p>
        </w:tc>
      </w:tr>
      <w:tr w:rsidR="00783C5F" w:rsidRPr="002D4171" w:rsidTr="002D18BF">
        <w:trPr>
          <w:trHeight w:val="511"/>
        </w:trPr>
        <w:tc>
          <w:tcPr>
            <w:tcW w:w="9016" w:type="dxa"/>
            <w:shd w:val="clear" w:color="auto" w:fill="auto"/>
          </w:tcPr>
          <w:p w:rsidR="00783C5F" w:rsidRPr="002D4171" w:rsidRDefault="00783C5F" w:rsidP="002D18BF">
            <w:pPr>
              <w:jc w:val="both"/>
              <w:rPr>
                <w:rFonts w:cs="Arial"/>
                <w:b/>
                <w:szCs w:val="24"/>
              </w:rPr>
            </w:pPr>
            <w:r w:rsidRPr="002D4171">
              <w:rPr>
                <w:rFonts w:cs="Arial"/>
                <w:b/>
                <w:szCs w:val="24"/>
              </w:rPr>
              <w:t>New or Existing Provision</w:t>
            </w:r>
            <w:r>
              <w:rPr>
                <w:rFonts w:cs="Arial"/>
                <w:b/>
                <w:szCs w:val="24"/>
              </w:rPr>
              <w:t>:</w:t>
            </w:r>
          </w:p>
          <w:p w:rsidR="00783C5F" w:rsidRPr="002D4171" w:rsidRDefault="00783C5F" w:rsidP="002D18BF">
            <w:pPr>
              <w:jc w:val="both"/>
              <w:rPr>
                <w:rFonts w:cs="Arial"/>
                <w:color w:val="FF0000"/>
              </w:rPr>
            </w:pPr>
            <w:r w:rsidRPr="002D4171">
              <w:rPr>
                <w:rFonts w:cs="Arial"/>
              </w:rPr>
              <w:t xml:space="preserve">Existing </w:t>
            </w:r>
            <w:r>
              <w:rPr>
                <w:rFonts w:cs="Arial"/>
              </w:rPr>
              <w:t>– the current arrangements expire on 31</w:t>
            </w:r>
            <w:r w:rsidRPr="00DB3D07">
              <w:rPr>
                <w:rFonts w:cs="Arial"/>
                <w:vertAlign w:val="superscript"/>
              </w:rPr>
              <w:t>st</w:t>
            </w:r>
            <w:r>
              <w:rPr>
                <w:rFonts w:cs="Arial"/>
              </w:rPr>
              <w:t xml:space="preserve"> March 2018.</w:t>
            </w:r>
          </w:p>
        </w:tc>
      </w:tr>
      <w:tr w:rsidR="00783C5F" w:rsidRPr="00E90D28" w:rsidTr="002D18BF">
        <w:trPr>
          <w:trHeight w:val="802"/>
        </w:trPr>
        <w:tc>
          <w:tcPr>
            <w:tcW w:w="9016" w:type="dxa"/>
            <w:shd w:val="clear" w:color="auto" w:fill="auto"/>
          </w:tcPr>
          <w:p w:rsidR="00783C5F" w:rsidRDefault="00783C5F" w:rsidP="002D18BF">
            <w:pPr>
              <w:jc w:val="both"/>
              <w:rPr>
                <w:rFonts w:cs="Arial"/>
                <w:b/>
                <w:szCs w:val="24"/>
              </w:rPr>
            </w:pPr>
            <w:r w:rsidRPr="002D4171">
              <w:rPr>
                <w:rFonts w:cs="Arial"/>
                <w:b/>
                <w:szCs w:val="24"/>
              </w:rPr>
              <w:t>Estimated Contract Value and Funding Arrangements</w:t>
            </w:r>
            <w:r>
              <w:rPr>
                <w:rFonts w:cs="Arial"/>
                <w:b/>
                <w:szCs w:val="24"/>
              </w:rPr>
              <w:t>:</w:t>
            </w:r>
          </w:p>
          <w:p w:rsidR="00783C5F" w:rsidRPr="002D4171" w:rsidRDefault="00783C5F" w:rsidP="002D18BF">
            <w:pPr>
              <w:jc w:val="both"/>
              <w:rPr>
                <w:rFonts w:cs="Arial"/>
                <w:b/>
                <w:szCs w:val="24"/>
              </w:rPr>
            </w:pPr>
          </w:p>
          <w:p w:rsidR="00783C5F" w:rsidRDefault="00783C5F" w:rsidP="002D18BF">
            <w:r>
              <w:t>The estimated annual value of these contracts is £400,000.</w:t>
            </w:r>
          </w:p>
          <w:p w:rsidR="00783C5F" w:rsidRDefault="00783C5F" w:rsidP="002D18BF">
            <w:r>
              <w:t>The estimated total value of these contracts is £2,000,000.</w:t>
            </w:r>
          </w:p>
          <w:p w:rsidR="00783C5F" w:rsidRPr="00E90D28" w:rsidRDefault="00783C5F" w:rsidP="002D18BF">
            <w:pPr>
              <w:rPr>
                <w:rFonts w:cs="Arial"/>
                <w:color w:val="FF0000"/>
              </w:rPr>
            </w:pPr>
          </w:p>
        </w:tc>
      </w:tr>
      <w:tr w:rsidR="00783C5F" w:rsidRPr="002D4171" w:rsidTr="002D18BF">
        <w:trPr>
          <w:trHeight w:val="802"/>
        </w:trPr>
        <w:tc>
          <w:tcPr>
            <w:tcW w:w="9016" w:type="dxa"/>
            <w:shd w:val="clear" w:color="auto" w:fill="auto"/>
          </w:tcPr>
          <w:p w:rsidR="00783C5F" w:rsidRPr="002D4171" w:rsidRDefault="00783C5F" w:rsidP="002D18BF">
            <w:pPr>
              <w:jc w:val="both"/>
              <w:rPr>
                <w:rFonts w:cs="Arial"/>
                <w:b/>
              </w:rPr>
            </w:pPr>
            <w:r w:rsidRPr="002D4171">
              <w:rPr>
                <w:rFonts w:cs="Arial"/>
                <w:b/>
              </w:rPr>
              <w:t>Contract Duration</w:t>
            </w:r>
            <w:r>
              <w:rPr>
                <w:rFonts w:cs="Arial"/>
                <w:b/>
              </w:rPr>
              <w:t>:</w:t>
            </w:r>
          </w:p>
          <w:p w:rsidR="00783C5F" w:rsidRDefault="00783C5F" w:rsidP="002D18BF">
            <w:pPr>
              <w:jc w:val="both"/>
              <w:rPr>
                <w:rFonts w:cs="Arial"/>
              </w:rPr>
            </w:pPr>
            <w:r>
              <w:rPr>
                <w:rFonts w:cs="Arial"/>
              </w:rPr>
              <w:t>An initial period of 3 years with</w:t>
            </w:r>
            <w:r w:rsidRPr="002D4171">
              <w:rPr>
                <w:rFonts w:cs="Arial"/>
              </w:rPr>
              <w:t xml:space="preserve"> option</w:t>
            </w:r>
            <w:r>
              <w:rPr>
                <w:rFonts w:cs="Arial"/>
              </w:rPr>
              <w:t>s to extend each</w:t>
            </w:r>
            <w:r w:rsidRPr="002D4171">
              <w:rPr>
                <w:rFonts w:cs="Arial"/>
              </w:rPr>
              <w:t xml:space="preserve"> contr</w:t>
            </w:r>
            <w:r>
              <w:rPr>
                <w:rFonts w:cs="Arial"/>
              </w:rPr>
              <w:t>act, beyond the initial term, on an annual basis for further periods of twelve months; commencing:</w:t>
            </w:r>
          </w:p>
          <w:p w:rsidR="00783C5F" w:rsidRDefault="00783C5F" w:rsidP="002D18BF">
            <w:pPr>
              <w:jc w:val="both"/>
              <w:rPr>
                <w:rFonts w:cs="Arial"/>
              </w:rPr>
            </w:pPr>
            <w:r>
              <w:rPr>
                <w:rFonts w:cs="Arial"/>
              </w:rPr>
              <w:t>1</w:t>
            </w:r>
            <w:r w:rsidRPr="00AE1AC6">
              <w:rPr>
                <w:rFonts w:cs="Arial"/>
                <w:vertAlign w:val="superscript"/>
              </w:rPr>
              <w:t>st</w:t>
            </w:r>
            <w:r>
              <w:rPr>
                <w:rFonts w:cs="Arial"/>
              </w:rPr>
              <w:t xml:space="preserve"> April 2021 and ending 31</w:t>
            </w:r>
            <w:r w:rsidRPr="00AE1AC6">
              <w:rPr>
                <w:rFonts w:cs="Arial"/>
                <w:vertAlign w:val="superscript"/>
              </w:rPr>
              <w:t>st</w:t>
            </w:r>
            <w:r>
              <w:rPr>
                <w:rFonts w:cs="Arial"/>
              </w:rPr>
              <w:t xml:space="preserve"> March 2022; and</w:t>
            </w:r>
          </w:p>
          <w:p w:rsidR="00783C5F" w:rsidRPr="002D4171" w:rsidRDefault="00783C5F" w:rsidP="002D18BF">
            <w:pPr>
              <w:jc w:val="both"/>
              <w:rPr>
                <w:rFonts w:cs="Arial"/>
                <w:color w:val="FF0000"/>
                <w:szCs w:val="24"/>
              </w:rPr>
            </w:pPr>
            <w:r>
              <w:rPr>
                <w:rFonts w:cs="Arial"/>
              </w:rPr>
              <w:t>1</w:t>
            </w:r>
            <w:r w:rsidRPr="00AE1AC6">
              <w:rPr>
                <w:rFonts w:cs="Arial"/>
                <w:vertAlign w:val="superscript"/>
              </w:rPr>
              <w:t>st</w:t>
            </w:r>
            <w:r>
              <w:rPr>
                <w:rFonts w:cs="Arial"/>
              </w:rPr>
              <w:t xml:space="preserve"> April 2022 and ending 31</w:t>
            </w:r>
            <w:r w:rsidRPr="00AE1AC6">
              <w:rPr>
                <w:rFonts w:cs="Arial"/>
                <w:vertAlign w:val="superscript"/>
              </w:rPr>
              <w:t>st</w:t>
            </w:r>
            <w:r>
              <w:rPr>
                <w:rFonts w:cs="Arial"/>
              </w:rPr>
              <w:t xml:space="preserve"> March 2023.</w:t>
            </w:r>
          </w:p>
        </w:tc>
      </w:tr>
      <w:tr w:rsidR="00783C5F" w:rsidRPr="00110AD8" w:rsidTr="002D18BF">
        <w:trPr>
          <w:trHeight w:val="545"/>
        </w:trPr>
        <w:tc>
          <w:tcPr>
            <w:tcW w:w="9016" w:type="dxa"/>
            <w:shd w:val="clear" w:color="auto" w:fill="auto"/>
          </w:tcPr>
          <w:p w:rsidR="00783C5F" w:rsidRPr="002D4171" w:rsidRDefault="00783C5F" w:rsidP="002D18BF">
            <w:pPr>
              <w:jc w:val="both"/>
              <w:rPr>
                <w:rFonts w:cs="Arial"/>
                <w:b/>
                <w:szCs w:val="24"/>
              </w:rPr>
            </w:pPr>
            <w:proofErr w:type="spellStart"/>
            <w:r w:rsidRPr="002D4171">
              <w:rPr>
                <w:rFonts w:cs="Arial"/>
                <w:b/>
                <w:szCs w:val="24"/>
              </w:rPr>
              <w:t>Lotting</w:t>
            </w:r>
            <w:proofErr w:type="spellEnd"/>
            <w:r>
              <w:rPr>
                <w:rFonts w:cs="Arial"/>
                <w:b/>
                <w:szCs w:val="24"/>
              </w:rPr>
              <w:t>:</w:t>
            </w:r>
          </w:p>
          <w:p w:rsidR="00783C5F" w:rsidRDefault="00783C5F" w:rsidP="002D18BF">
            <w:pPr>
              <w:jc w:val="both"/>
              <w:rPr>
                <w:rFonts w:cs="Arial"/>
              </w:rPr>
            </w:pPr>
            <w:r>
              <w:rPr>
                <w:rFonts w:cs="Arial"/>
              </w:rPr>
              <w:t>The Green Waste Composting Services will be tendered on the basis of four geographical lots, being the following district council areas:</w:t>
            </w:r>
          </w:p>
          <w:p w:rsidR="00783C5F" w:rsidRDefault="00783C5F" w:rsidP="00783C5F">
            <w:pPr>
              <w:pStyle w:val="ListParagraph"/>
              <w:numPr>
                <w:ilvl w:val="0"/>
                <w:numId w:val="11"/>
              </w:numPr>
              <w:jc w:val="both"/>
              <w:rPr>
                <w:rFonts w:cs="Arial"/>
                <w:szCs w:val="24"/>
              </w:rPr>
            </w:pPr>
            <w:r>
              <w:rPr>
                <w:rFonts w:cs="Arial"/>
                <w:szCs w:val="24"/>
              </w:rPr>
              <w:t>Rossendale;</w:t>
            </w:r>
          </w:p>
          <w:p w:rsidR="00783C5F" w:rsidRDefault="00783C5F" w:rsidP="00783C5F">
            <w:pPr>
              <w:pStyle w:val="ListParagraph"/>
              <w:numPr>
                <w:ilvl w:val="0"/>
                <w:numId w:val="11"/>
              </w:numPr>
              <w:jc w:val="both"/>
              <w:rPr>
                <w:rFonts w:cs="Arial"/>
                <w:szCs w:val="24"/>
              </w:rPr>
            </w:pPr>
            <w:r>
              <w:rPr>
                <w:rFonts w:cs="Arial"/>
                <w:szCs w:val="24"/>
              </w:rPr>
              <w:t>Pendle;</w:t>
            </w:r>
          </w:p>
          <w:p w:rsidR="00783C5F" w:rsidRDefault="00783C5F" w:rsidP="00783C5F">
            <w:pPr>
              <w:pStyle w:val="ListParagraph"/>
              <w:numPr>
                <w:ilvl w:val="0"/>
                <w:numId w:val="11"/>
              </w:numPr>
              <w:jc w:val="both"/>
              <w:rPr>
                <w:rFonts w:cs="Arial"/>
                <w:szCs w:val="24"/>
              </w:rPr>
            </w:pPr>
            <w:r>
              <w:rPr>
                <w:rFonts w:cs="Arial"/>
                <w:szCs w:val="24"/>
              </w:rPr>
              <w:t>Burnley; and</w:t>
            </w:r>
          </w:p>
          <w:p w:rsidR="00783C5F" w:rsidRDefault="00783C5F" w:rsidP="00783C5F">
            <w:pPr>
              <w:pStyle w:val="ListParagraph"/>
              <w:numPr>
                <w:ilvl w:val="0"/>
                <w:numId w:val="11"/>
              </w:numPr>
              <w:jc w:val="both"/>
              <w:rPr>
                <w:rFonts w:cs="Arial"/>
                <w:szCs w:val="24"/>
              </w:rPr>
            </w:pPr>
            <w:r>
              <w:rPr>
                <w:rFonts w:cs="Arial"/>
                <w:szCs w:val="24"/>
              </w:rPr>
              <w:t>Hyndburn.</w:t>
            </w:r>
          </w:p>
          <w:p w:rsidR="00783C5F" w:rsidRPr="00110AD8" w:rsidRDefault="00783C5F" w:rsidP="002D18BF">
            <w:pPr>
              <w:jc w:val="both"/>
              <w:rPr>
                <w:rFonts w:cs="Arial"/>
                <w:szCs w:val="24"/>
              </w:rPr>
            </w:pPr>
            <w:r>
              <w:rPr>
                <w:rFonts w:cs="Arial"/>
                <w:szCs w:val="24"/>
              </w:rPr>
              <w:t>The council intends to enter into a contract for each lot.</w:t>
            </w:r>
          </w:p>
        </w:tc>
      </w:tr>
      <w:tr w:rsidR="00783C5F" w:rsidRPr="002D4171" w:rsidTr="002D18BF">
        <w:trPr>
          <w:trHeight w:val="604"/>
        </w:trPr>
        <w:tc>
          <w:tcPr>
            <w:tcW w:w="9016" w:type="dxa"/>
            <w:shd w:val="clear" w:color="auto" w:fill="auto"/>
            <w:vAlign w:val="center"/>
          </w:tcPr>
          <w:p w:rsidR="00783C5F" w:rsidRPr="002D4171" w:rsidRDefault="00783C5F" w:rsidP="002D18BF">
            <w:pPr>
              <w:jc w:val="both"/>
              <w:rPr>
                <w:rFonts w:cs="Arial"/>
                <w:b/>
                <w:szCs w:val="24"/>
              </w:rPr>
            </w:pPr>
            <w:r w:rsidRPr="002D4171">
              <w:rPr>
                <w:rFonts w:cs="Arial"/>
                <w:b/>
                <w:szCs w:val="24"/>
              </w:rPr>
              <w:t>Evaluation</w:t>
            </w:r>
            <w:r>
              <w:rPr>
                <w:rFonts w:cs="Arial"/>
                <w:b/>
                <w:szCs w:val="24"/>
              </w:rPr>
              <w:t>:</w:t>
            </w:r>
          </w:p>
          <w:p w:rsidR="00783C5F" w:rsidRPr="002D4171" w:rsidRDefault="00783C5F" w:rsidP="002D18BF">
            <w:pPr>
              <w:jc w:val="both"/>
              <w:rPr>
                <w:rFonts w:cs="Arial"/>
                <w:color w:val="FF0000"/>
                <w:szCs w:val="24"/>
              </w:rPr>
            </w:pPr>
            <w:r>
              <w:rPr>
                <w:rFonts w:cs="Arial"/>
                <w:szCs w:val="24"/>
              </w:rPr>
              <w:t>Lowest Cost (100%).</w:t>
            </w:r>
          </w:p>
        </w:tc>
      </w:tr>
      <w:tr w:rsidR="00783C5F" w:rsidRPr="00886BF2" w:rsidTr="002D18BF">
        <w:trPr>
          <w:trHeight w:val="604"/>
        </w:trPr>
        <w:tc>
          <w:tcPr>
            <w:tcW w:w="9016" w:type="dxa"/>
            <w:shd w:val="clear" w:color="auto" w:fill="auto"/>
            <w:vAlign w:val="center"/>
          </w:tcPr>
          <w:p w:rsidR="00783C5F" w:rsidRPr="00886BF2" w:rsidRDefault="00783C5F" w:rsidP="002D18BF">
            <w:pPr>
              <w:jc w:val="both"/>
              <w:rPr>
                <w:rFonts w:cs="Arial"/>
                <w:b/>
                <w:sz w:val="22"/>
              </w:rPr>
            </w:pPr>
            <w:r w:rsidRPr="00886BF2">
              <w:rPr>
                <w:rFonts w:cs="Arial"/>
                <w:b/>
                <w:sz w:val="22"/>
              </w:rPr>
              <w:t>Contract Detail:</w:t>
            </w:r>
          </w:p>
          <w:p w:rsidR="00783C5F" w:rsidRPr="00886BF2" w:rsidRDefault="00783C5F" w:rsidP="002D18BF">
            <w:pPr>
              <w:jc w:val="both"/>
              <w:rPr>
                <w:rFonts w:cs="Arial"/>
                <w:b/>
                <w:sz w:val="22"/>
              </w:rPr>
            </w:pPr>
          </w:p>
          <w:p w:rsidR="00783C5F" w:rsidRPr="002C429B" w:rsidRDefault="00783C5F" w:rsidP="002D18BF">
            <w:pPr>
              <w:rPr>
                <w:szCs w:val="24"/>
              </w:rPr>
            </w:pPr>
            <w:r w:rsidRPr="002C429B">
              <w:rPr>
                <w:szCs w:val="24"/>
              </w:rPr>
              <w:t>The council's three existing contracts for the acceptance and composting of green waste arising in the east of the administrative county of Lancashire are due to expire on the 31</w:t>
            </w:r>
            <w:r w:rsidRPr="002C429B">
              <w:rPr>
                <w:szCs w:val="24"/>
                <w:vertAlign w:val="superscript"/>
              </w:rPr>
              <w:t>st</w:t>
            </w:r>
            <w:r w:rsidRPr="002C429B">
              <w:rPr>
                <w:szCs w:val="24"/>
              </w:rPr>
              <w:t xml:space="preserve"> March 2018. </w:t>
            </w:r>
          </w:p>
          <w:p w:rsidR="00783C5F" w:rsidRPr="002C429B" w:rsidRDefault="00783C5F" w:rsidP="002D18BF">
            <w:pPr>
              <w:rPr>
                <w:szCs w:val="24"/>
              </w:rPr>
            </w:pPr>
          </w:p>
          <w:p w:rsidR="00783C5F" w:rsidRPr="002C429B" w:rsidRDefault="00783C5F" w:rsidP="002D18BF">
            <w:pPr>
              <w:rPr>
                <w:szCs w:val="24"/>
              </w:rPr>
            </w:pPr>
            <w:r w:rsidRPr="002C429B">
              <w:rPr>
                <w:szCs w:val="24"/>
              </w:rPr>
              <w:t>These services presently divert significant tonnages of green waste from landfill and contribute to the council's waste management targets.</w:t>
            </w:r>
          </w:p>
          <w:p w:rsidR="00783C5F" w:rsidRPr="002C429B" w:rsidRDefault="00783C5F" w:rsidP="002D18BF">
            <w:pPr>
              <w:rPr>
                <w:szCs w:val="24"/>
              </w:rPr>
            </w:pPr>
          </w:p>
          <w:p w:rsidR="00783C5F" w:rsidRPr="002C429B" w:rsidRDefault="00783C5F" w:rsidP="002D18BF">
            <w:pPr>
              <w:pStyle w:val="Level3"/>
              <w:tabs>
                <w:tab w:val="clear" w:pos="1701"/>
              </w:tabs>
              <w:spacing w:after="0"/>
              <w:ind w:left="0" w:firstLine="0"/>
              <w:rPr>
                <w:rFonts w:ascii="Arial" w:hAnsi="Arial" w:cs="Arial"/>
                <w:szCs w:val="24"/>
              </w:rPr>
            </w:pPr>
            <w:r w:rsidRPr="002C429B">
              <w:rPr>
                <w:rFonts w:ascii="Arial" w:hAnsi="Arial" w:cs="Arial"/>
                <w:szCs w:val="24"/>
              </w:rPr>
              <w:t xml:space="preserve">The service providers are required to make available a suitable waste facility for the acceptance and composting of </w:t>
            </w:r>
            <w:r>
              <w:rPr>
                <w:rFonts w:ascii="Arial" w:hAnsi="Arial" w:cs="Arial"/>
                <w:szCs w:val="24"/>
              </w:rPr>
              <w:t xml:space="preserve">the </w:t>
            </w:r>
            <w:r w:rsidRPr="002C429B">
              <w:rPr>
                <w:rFonts w:ascii="Arial" w:hAnsi="Arial" w:cs="Arial"/>
                <w:szCs w:val="24"/>
              </w:rPr>
              <w:t>green waste for the contract period; and, that facility must have the benefit of a current and relevant planning permission and waste management licence to carry out all the services required by the council.</w:t>
            </w:r>
          </w:p>
          <w:p w:rsidR="00783C5F" w:rsidRPr="002C429B" w:rsidRDefault="00783C5F" w:rsidP="002D18BF">
            <w:pPr>
              <w:rPr>
                <w:szCs w:val="24"/>
              </w:rPr>
            </w:pPr>
          </w:p>
          <w:p w:rsidR="00783C5F" w:rsidRPr="002C429B" w:rsidRDefault="00783C5F" w:rsidP="002D18BF">
            <w:pPr>
              <w:pStyle w:val="ListParagraph"/>
              <w:ind w:left="0"/>
              <w:jc w:val="both"/>
              <w:rPr>
                <w:rFonts w:cs="Arial"/>
                <w:b/>
                <w:szCs w:val="24"/>
              </w:rPr>
            </w:pPr>
            <w:r w:rsidRPr="002C429B">
              <w:rPr>
                <w:rFonts w:cs="Arial"/>
                <w:szCs w:val="24"/>
                <w:lang w:val="en"/>
              </w:rPr>
              <w:t xml:space="preserve">The evaluation procedure (Lowest Cost (100%) will place emphasis on both the rate per </w:t>
            </w:r>
            <w:proofErr w:type="spellStart"/>
            <w:r w:rsidRPr="002C429B">
              <w:rPr>
                <w:rFonts w:cs="Arial"/>
                <w:szCs w:val="24"/>
                <w:lang w:val="en"/>
              </w:rPr>
              <w:t>tonne</w:t>
            </w:r>
            <w:proofErr w:type="spellEnd"/>
            <w:r w:rsidRPr="002C429B">
              <w:rPr>
                <w:rFonts w:cs="Arial"/>
                <w:szCs w:val="24"/>
                <w:lang w:val="en"/>
              </w:rPr>
              <w:t xml:space="preserve"> tendered by each bidder and any transport</w:t>
            </w:r>
            <w:r>
              <w:rPr>
                <w:rFonts w:cs="Arial"/>
                <w:szCs w:val="24"/>
                <w:lang w:val="en"/>
              </w:rPr>
              <w:t xml:space="preserve">ation </w:t>
            </w:r>
            <w:r w:rsidRPr="002C429B">
              <w:rPr>
                <w:rFonts w:cs="Arial"/>
                <w:szCs w:val="24"/>
                <w:lang w:val="en"/>
              </w:rPr>
              <w:t>costs incurred by the council when delivering the green waste to the tendered facility; in order to minimize overall costs to the Council.</w:t>
            </w:r>
          </w:p>
          <w:p w:rsidR="00783C5F" w:rsidRPr="00886BF2" w:rsidRDefault="00783C5F" w:rsidP="002D18BF">
            <w:pPr>
              <w:rPr>
                <w:rFonts w:cs="Arial"/>
                <w:b/>
                <w:sz w:val="22"/>
                <w:szCs w:val="24"/>
              </w:rPr>
            </w:pPr>
          </w:p>
        </w:tc>
      </w:tr>
    </w:tbl>
    <w:p w:rsidR="00783C5F" w:rsidRDefault="00783C5F" w:rsidP="00783C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83C5F" w:rsidRPr="002D4171" w:rsidTr="002D18BF">
        <w:trPr>
          <w:trHeight w:val="511"/>
        </w:trPr>
        <w:tc>
          <w:tcPr>
            <w:tcW w:w="9016" w:type="dxa"/>
            <w:shd w:val="clear" w:color="auto" w:fill="auto"/>
          </w:tcPr>
          <w:p w:rsidR="00783C5F" w:rsidRDefault="00783C5F" w:rsidP="002D18BF">
            <w:pPr>
              <w:jc w:val="both"/>
              <w:rPr>
                <w:rFonts w:cs="Arial"/>
                <w:b/>
                <w:szCs w:val="24"/>
              </w:rPr>
            </w:pPr>
            <w:r>
              <w:rPr>
                <w:rFonts w:cs="Arial"/>
                <w:b/>
                <w:szCs w:val="24"/>
              </w:rPr>
              <w:t>Cabinet Member:</w:t>
            </w:r>
          </w:p>
          <w:p w:rsidR="00783C5F" w:rsidRPr="002D4171" w:rsidRDefault="00783C5F" w:rsidP="002D18BF">
            <w:pPr>
              <w:jc w:val="both"/>
              <w:rPr>
                <w:rFonts w:cs="Arial"/>
                <w:color w:val="FF0000"/>
              </w:rPr>
            </w:pPr>
            <w:r w:rsidRPr="00794839">
              <w:rPr>
                <w:rFonts w:cs="Arial"/>
                <w:szCs w:val="24"/>
              </w:rPr>
              <w:t>Cabinet</w:t>
            </w:r>
            <w:r>
              <w:rPr>
                <w:rFonts w:cs="Arial"/>
                <w:szCs w:val="24"/>
              </w:rPr>
              <w:t xml:space="preserve"> Member for Environment, Planning and Cultural Services.</w:t>
            </w:r>
            <w:r w:rsidRPr="002D4171">
              <w:rPr>
                <w:rFonts w:cs="Arial"/>
                <w:b/>
                <w:szCs w:val="24"/>
              </w:rPr>
              <w:t xml:space="preserve"> </w:t>
            </w:r>
          </w:p>
        </w:tc>
      </w:tr>
      <w:tr w:rsidR="00783C5F" w:rsidRPr="002D4171" w:rsidTr="002D18BF">
        <w:trPr>
          <w:trHeight w:val="522"/>
        </w:trPr>
        <w:tc>
          <w:tcPr>
            <w:tcW w:w="9016" w:type="dxa"/>
            <w:shd w:val="clear" w:color="auto" w:fill="auto"/>
          </w:tcPr>
          <w:p w:rsidR="00783C5F" w:rsidRPr="0094478F" w:rsidRDefault="00783C5F" w:rsidP="002D18BF">
            <w:pPr>
              <w:jc w:val="both"/>
              <w:rPr>
                <w:rFonts w:cs="Arial"/>
                <w:b/>
              </w:rPr>
            </w:pPr>
            <w:r w:rsidRPr="002D4171">
              <w:rPr>
                <w:rFonts w:cs="Arial"/>
                <w:b/>
              </w:rPr>
              <w:lastRenderedPageBreak/>
              <w:t>Procurement Title</w:t>
            </w:r>
            <w:r>
              <w:rPr>
                <w:rFonts w:cs="Arial"/>
                <w:b/>
              </w:rPr>
              <w:t>:</w:t>
            </w:r>
          </w:p>
          <w:p w:rsidR="00783C5F" w:rsidRPr="002D4171" w:rsidRDefault="00783C5F" w:rsidP="002D18BF">
            <w:pPr>
              <w:pStyle w:val="BodyText"/>
              <w:rPr>
                <w:rFonts w:cs="Arial"/>
              </w:rPr>
            </w:pPr>
            <w:r w:rsidRPr="0094478F">
              <w:rPr>
                <w:rFonts w:cs="Arial"/>
              </w:rPr>
              <w:t>A Multi-Provider Framework for the Acceptance and Recovery/Disposal of Residual Waste Arising in the Administrative County of Lancashire and Blackpool.</w:t>
            </w:r>
          </w:p>
        </w:tc>
      </w:tr>
      <w:tr w:rsidR="00783C5F" w:rsidRPr="002D4171" w:rsidTr="002D18BF">
        <w:trPr>
          <w:trHeight w:val="511"/>
        </w:trPr>
        <w:tc>
          <w:tcPr>
            <w:tcW w:w="9016" w:type="dxa"/>
            <w:shd w:val="clear" w:color="auto" w:fill="auto"/>
          </w:tcPr>
          <w:p w:rsidR="00783C5F" w:rsidRDefault="00783C5F" w:rsidP="002D18BF">
            <w:pPr>
              <w:jc w:val="both"/>
              <w:rPr>
                <w:rFonts w:cs="Arial"/>
                <w:b/>
              </w:rPr>
            </w:pPr>
            <w:r w:rsidRPr="002D4171">
              <w:rPr>
                <w:rFonts w:cs="Arial"/>
                <w:b/>
              </w:rPr>
              <w:t>Procurement Option</w:t>
            </w:r>
            <w:r>
              <w:rPr>
                <w:rFonts w:cs="Arial"/>
                <w:b/>
              </w:rPr>
              <w:t>:</w:t>
            </w:r>
          </w:p>
          <w:p w:rsidR="00783C5F" w:rsidRPr="002D4171" w:rsidRDefault="00783C5F" w:rsidP="002D18BF">
            <w:pPr>
              <w:jc w:val="both"/>
              <w:rPr>
                <w:rFonts w:cs="Arial"/>
                <w:color w:val="FF0000"/>
              </w:rPr>
            </w:pPr>
            <w:r>
              <w:rPr>
                <w:rFonts w:cs="Arial"/>
              </w:rPr>
              <w:t>OJEU – Open Tender.</w:t>
            </w:r>
          </w:p>
        </w:tc>
      </w:tr>
      <w:tr w:rsidR="00783C5F" w:rsidRPr="00A01FBF" w:rsidTr="002D18BF">
        <w:trPr>
          <w:trHeight w:val="511"/>
        </w:trPr>
        <w:tc>
          <w:tcPr>
            <w:tcW w:w="9016" w:type="dxa"/>
            <w:shd w:val="clear" w:color="auto" w:fill="auto"/>
          </w:tcPr>
          <w:p w:rsidR="00783C5F" w:rsidRDefault="00783C5F" w:rsidP="002D18BF">
            <w:pPr>
              <w:jc w:val="both"/>
              <w:rPr>
                <w:rFonts w:cs="Arial"/>
                <w:b/>
                <w:szCs w:val="24"/>
              </w:rPr>
            </w:pPr>
            <w:r w:rsidRPr="002D4171">
              <w:rPr>
                <w:rFonts w:cs="Arial"/>
                <w:b/>
                <w:szCs w:val="24"/>
              </w:rPr>
              <w:t>New or Existing Provision</w:t>
            </w:r>
            <w:r>
              <w:rPr>
                <w:rFonts w:cs="Arial"/>
                <w:b/>
                <w:szCs w:val="24"/>
              </w:rPr>
              <w:t>:</w:t>
            </w:r>
          </w:p>
          <w:p w:rsidR="00783C5F" w:rsidRPr="00A01FBF" w:rsidRDefault="00783C5F" w:rsidP="002D18BF">
            <w:pPr>
              <w:jc w:val="both"/>
              <w:rPr>
                <w:rFonts w:cs="Arial"/>
                <w:b/>
                <w:szCs w:val="24"/>
              </w:rPr>
            </w:pPr>
            <w:r w:rsidRPr="00A01FBF">
              <w:rPr>
                <w:rFonts w:cs="Arial"/>
                <w:szCs w:val="24"/>
              </w:rPr>
              <w:t>Existing</w:t>
            </w:r>
            <w:r w:rsidRPr="00A01FBF">
              <w:rPr>
                <w:rFonts w:cs="Arial"/>
              </w:rPr>
              <w:t xml:space="preserve"> </w:t>
            </w:r>
            <w:r>
              <w:rPr>
                <w:rFonts w:cs="Arial"/>
              </w:rPr>
              <w:t>Provision.</w:t>
            </w:r>
          </w:p>
        </w:tc>
      </w:tr>
      <w:tr w:rsidR="00783C5F" w:rsidRPr="00E90D28" w:rsidTr="002D18BF">
        <w:trPr>
          <w:trHeight w:val="802"/>
        </w:trPr>
        <w:tc>
          <w:tcPr>
            <w:tcW w:w="9016" w:type="dxa"/>
            <w:shd w:val="clear" w:color="auto" w:fill="auto"/>
          </w:tcPr>
          <w:p w:rsidR="00783C5F" w:rsidRDefault="00783C5F" w:rsidP="002D18BF">
            <w:pPr>
              <w:jc w:val="both"/>
              <w:rPr>
                <w:rFonts w:cs="Arial"/>
                <w:b/>
                <w:szCs w:val="24"/>
              </w:rPr>
            </w:pPr>
            <w:r w:rsidRPr="002D4171">
              <w:rPr>
                <w:rFonts w:cs="Arial"/>
                <w:b/>
                <w:szCs w:val="24"/>
              </w:rPr>
              <w:t>Estimated Contract Value and Funding Arrangements</w:t>
            </w:r>
            <w:r>
              <w:rPr>
                <w:rFonts w:cs="Arial"/>
                <w:b/>
                <w:szCs w:val="24"/>
              </w:rPr>
              <w:t>:</w:t>
            </w:r>
          </w:p>
          <w:p w:rsidR="00783C5F" w:rsidRPr="002D4171" w:rsidRDefault="00783C5F" w:rsidP="002D18BF">
            <w:pPr>
              <w:jc w:val="both"/>
              <w:rPr>
                <w:rFonts w:cs="Arial"/>
                <w:b/>
                <w:szCs w:val="24"/>
              </w:rPr>
            </w:pPr>
          </w:p>
          <w:p w:rsidR="00783C5F" w:rsidRDefault="00783C5F" w:rsidP="002D18BF">
            <w:r>
              <w:t>The annual value of the call-off contracts from this framework is estimated to be £400,000 to £4,000,000.</w:t>
            </w:r>
          </w:p>
          <w:p w:rsidR="00783C5F" w:rsidRPr="00E90D28" w:rsidRDefault="00783C5F" w:rsidP="002D18BF">
            <w:pPr>
              <w:rPr>
                <w:rFonts w:cs="Arial"/>
                <w:color w:val="FF0000"/>
              </w:rPr>
            </w:pPr>
          </w:p>
        </w:tc>
      </w:tr>
      <w:tr w:rsidR="00783C5F" w:rsidRPr="002D4171" w:rsidTr="002D18BF">
        <w:trPr>
          <w:trHeight w:val="802"/>
        </w:trPr>
        <w:tc>
          <w:tcPr>
            <w:tcW w:w="9016" w:type="dxa"/>
            <w:shd w:val="clear" w:color="auto" w:fill="auto"/>
          </w:tcPr>
          <w:p w:rsidR="00783C5F" w:rsidRPr="002D4171" w:rsidRDefault="00783C5F" w:rsidP="002D18BF">
            <w:pPr>
              <w:jc w:val="both"/>
              <w:rPr>
                <w:rFonts w:cs="Arial"/>
                <w:b/>
              </w:rPr>
            </w:pPr>
            <w:r w:rsidRPr="002D4171">
              <w:rPr>
                <w:rFonts w:cs="Arial"/>
                <w:b/>
              </w:rPr>
              <w:t>Contract Duration</w:t>
            </w:r>
            <w:r>
              <w:rPr>
                <w:rFonts w:cs="Arial"/>
                <w:b/>
              </w:rPr>
              <w:t>:</w:t>
            </w:r>
          </w:p>
          <w:p w:rsidR="00783C5F" w:rsidRPr="002D4171" w:rsidRDefault="00783C5F" w:rsidP="002D18BF">
            <w:pPr>
              <w:jc w:val="both"/>
              <w:rPr>
                <w:rFonts w:cs="Arial"/>
                <w:color w:val="FF0000"/>
                <w:szCs w:val="24"/>
              </w:rPr>
            </w:pPr>
            <w:r>
              <w:rPr>
                <w:rFonts w:cs="Arial"/>
              </w:rPr>
              <w:t>The Framework Agreement will be for an initial period of three years with</w:t>
            </w:r>
            <w:r w:rsidRPr="002D4171">
              <w:rPr>
                <w:rFonts w:cs="Arial"/>
              </w:rPr>
              <w:t xml:space="preserve"> </w:t>
            </w:r>
            <w:r>
              <w:rPr>
                <w:rFonts w:cs="Arial"/>
              </w:rPr>
              <w:t>an option for the council to extend, beyond the initial term, for a further period of up to twelve months.</w:t>
            </w:r>
          </w:p>
        </w:tc>
      </w:tr>
      <w:tr w:rsidR="00783C5F" w:rsidRPr="00110AD8" w:rsidTr="002D18BF">
        <w:trPr>
          <w:trHeight w:val="545"/>
        </w:trPr>
        <w:tc>
          <w:tcPr>
            <w:tcW w:w="9016" w:type="dxa"/>
            <w:shd w:val="clear" w:color="auto" w:fill="auto"/>
          </w:tcPr>
          <w:p w:rsidR="00783C5F" w:rsidRPr="002D4171" w:rsidRDefault="00783C5F" w:rsidP="002D18BF">
            <w:pPr>
              <w:jc w:val="both"/>
              <w:rPr>
                <w:rFonts w:cs="Arial"/>
                <w:b/>
                <w:szCs w:val="24"/>
              </w:rPr>
            </w:pPr>
            <w:proofErr w:type="spellStart"/>
            <w:r w:rsidRPr="002D4171">
              <w:rPr>
                <w:rFonts w:cs="Arial"/>
                <w:b/>
                <w:szCs w:val="24"/>
              </w:rPr>
              <w:t>Lotting</w:t>
            </w:r>
            <w:proofErr w:type="spellEnd"/>
            <w:r>
              <w:rPr>
                <w:rFonts w:cs="Arial"/>
                <w:b/>
                <w:szCs w:val="24"/>
              </w:rPr>
              <w:t>:</w:t>
            </w:r>
          </w:p>
          <w:p w:rsidR="00783C5F" w:rsidRPr="00110AD8" w:rsidRDefault="00783C5F" w:rsidP="002D18BF">
            <w:pPr>
              <w:jc w:val="both"/>
              <w:rPr>
                <w:rFonts w:cs="Arial"/>
                <w:szCs w:val="24"/>
              </w:rPr>
            </w:pPr>
            <w:r>
              <w:rPr>
                <w:rFonts w:cs="Arial"/>
                <w:szCs w:val="24"/>
              </w:rPr>
              <w:t>Not Applicable.</w:t>
            </w:r>
          </w:p>
        </w:tc>
      </w:tr>
      <w:tr w:rsidR="00783C5F" w:rsidRPr="002D4171" w:rsidTr="002D18BF">
        <w:trPr>
          <w:trHeight w:val="604"/>
        </w:trPr>
        <w:tc>
          <w:tcPr>
            <w:tcW w:w="9016" w:type="dxa"/>
            <w:shd w:val="clear" w:color="auto" w:fill="auto"/>
            <w:vAlign w:val="center"/>
          </w:tcPr>
          <w:p w:rsidR="00783C5F" w:rsidRPr="002D4171" w:rsidRDefault="00783C5F" w:rsidP="002D18BF">
            <w:pPr>
              <w:jc w:val="both"/>
              <w:rPr>
                <w:rFonts w:cs="Arial"/>
                <w:b/>
                <w:szCs w:val="24"/>
              </w:rPr>
            </w:pPr>
            <w:r w:rsidRPr="002D4171">
              <w:rPr>
                <w:rFonts w:cs="Arial"/>
                <w:b/>
                <w:szCs w:val="24"/>
              </w:rPr>
              <w:t>Evaluation</w:t>
            </w:r>
            <w:r>
              <w:rPr>
                <w:rFonts w:cs="Arial"/>
                <w:b/>
                <w:szCs w:val="24"/>
              </w:rPr>
              <w:t>:</w:t>
            </w:r>
          </w:p>
          <w:p w:rsidR="00783C5F" w:rsidRPr="002D4171" w:rsidRDefault="00783C5F" w:rsidP="002D18BF">
            <w:pPr>
              <w:jc w:val="both"/>
              <w:rPr>
                <w:rFonts w:cs="Arial"/>
                <w:color w:val="FF0000"/>
                <w:szCs w:val="24"/>
              </w:rPr>
            </w:pPr>
            <w:r>
              <w:rPr>
                <w:rFonts w:cs="Arial"/>
                <w:szCs w:val="24"/>
              </w:rPr>
              <w:t>Quality Criteria (100%) for appointment to the framework.</w:t>
            </w:r>
          </w:p>
        </w:tc>
      </w:tr>
      <w:tr w:rsidR="00783C5F" w:rsidRPr="002D4171" w:rsidTr="002D18BF">
        <w:trPr>
          <w:trHeight w:val="604"/>
        </w:trPr>
        <w:tc>
          <w:tcPr>
            <w:tcW w:w="9016" w:type="dxa"/>
            <w:shd w:val="clear" w:color="auto" w:fill="auto"/>
            <w:vAlign w:val="center"/>
          </w:tcPr>
          <w:p w:rsidR="00783C5F" w:rsidRDefault="00783C5F" w:rsidP="002D18BF">
            <w:pPr>
              <w:jc w:val="both"/>
              <w:rPr>
                <w:rFonts w:cs="Arial"/>
                <w:b/>
              </w:rPr>
            </w:pPr>
            <w:r w:rsidRPr="001C0065">
              <w:rPr>
                <w:rFonts w:cs="Arial"/>
                <w:b/>
              </w:rPr>
              <w:t>Contract Detail</w:t>
            </w:r>
            <w:r>
              <w:rPr>
                <w:rFonts w:cs="Arial"/>
                <w:b/>
              </w:rPr>
              <w:t>:</w:t>
            </w:r>
          </w:p>
          <w:p w:rsidR="00783C5F" w:rsidRDefault="00783C5F" w:rsidP="002D18BF">
            <w:pPr>
              <w:jc w:val="both"/>
              <w:rPr>
                <w:rFonts w:cs="Arial"/>
                <w:b/>
              </w:rPr>
            </w:pPr>
          </w:p>
          <w:p w:rsidR="00783C5F" w:rsidRDefault="00783C5F" w:rsidP="002D18BF">
            <w:pPr>
              <w:jc w:val="both"/>
            </w:pPr>
            <w:r>
              <w:t>The council has secured long term disposal arrangements for its residual municipal waste; however, it is recognised that the development of new waste markets and new waste facilities may provide the opportunity for the council to reduce its waste disposal costs.</w:t>
            </w:r>
          </w:p>
          <w:p w:rsidR="00783C5F" w:rsidRDefault="00783C5F" w:rsidP="002D18BF">
            <w:pPr>
              <w:jc w:val="both"/>
            </w:pPr>
          </w:p>
          <w:p w:rsidR="00783C5F" w:rsidRDefault="00783C5F" w:rsidP="002D18BF">
            <w:pPr>
              <w:jc w:val="both"/>
            </w:pPr>
            <w:r>
              <w:t>This framework will permit the council to enter into a framework agreement with any organisation which meets the framework evaluation criteria and which has, or may have over the life of the framework, capacity to accept the council's residual municipal waste.</w:t>
            </w:r>
          </w:p>
          <w:p w:rsidR="00783C5F" w:rsidRDefault="00783C5F" w:rsidP="002D18BF">
            <w:pPr>
              <w:jc w:val="both"/>
            </w:pPr>
          </w:p>
          <w:p w:rsidR="00783C5F" w:rsidRDefault="00783C5F" w:rsidP="002D18BF">
            <w:pPr>
              <w:jc w:val="both"/>
            </w:pPr>
            <w:r>
              <w:t>Once the framework is established the council will undertake mini-competitions, open to all the framework appointees, as and when any available capacity is identified for residual waste recovery and/or disposal.</w:t>
            </w:r>
          </w:p>
          <w:p w:rsidR="00783C5F" w:rsidRDefault="00783C5F" w:rsidP="002D18BF">
            <w:pPr>
              <w:jc w:val="both"/>
            </w:pPr>
          </w:p>
          <w:p w:rsidR="00783C5F" w:rsidRDefault="00783C5F" w:rsidP="002D18BF">
            <w:pPr>
              <w:jc w:val="both"/>
            </w:pPr>
            <w:r>
              <w:t>The framework agreement will also permit the council to identify a 'cost cap'  which will be specific to each mini-competition; so that any contract awarded will not result in the council entering into a contract where the costs for the use of those services exceed the costs associated with the present disposal arrangements.</w:t>
            </w:r>
          </w:p>
          <w:p w:rsidR="00783C5F" w:rsidRDefault="00783C5F" w:rsidP="002D18BF">
            <w:pPr>
              <w:jc w:val="both"/>
            </w:pPr>
          </w:p>
          <w:p w:rsidR="00783C5F" w:rsidRDefault="00783C5F" w:rsidP="002D18BF">
            <w:pPr>
              <w:jc w:val="both"/>
            </w:pPr>
            <w:r>
              <w:t>The duration of any call-off contract will also be specific to each mini-competition, However, the maximum period will not exceed ten years.</w:t>
            </w:r>
          </w:p>
          <w:p w:rsidR="00783C5F" w:rsidRDefault="00783C5F" w:rsidP="002D18BF">
            <w:pPr>
              <w:jc w:val="both"/>
            </w:pPr>
          </w:p>
          <w:p w:rsidR="00783C5F" w:rsidRDefault="00783C5F" w:rsidP="002D18BF">
            <w:pPr>
              <w:jc w:val="both"/>
              <w:rPr>
                <w:rFonts w:cs="Arial"/>
                <w:szCs w:val="24"/>
              </w:rPr>
            </w:pPr>
            <w:r>
              <w:t xml:space="preserve">The evaluation procedure for the mini-competitions will place emphasis on cost to the council – being </w:t>
            </w:r>
            <w:r>
              <w:rPr>
                <w:rFonts w:cs="Arial"/>
                <w:szCs w:val="24"/>
              </w:rPr>
              <w:t>Quality Criteria (10%) and Financial Criteria (90%).</w:t>
            </w:r>
          </w:p>
          <w:p w:rsidR="00783C5F" w:rsidRPr="002D4171" w:rsidRDefault="00783C5F" w:rsidP="002D18BF">
            <w:pPr>
              <w:rPr>
                <w:rFonts w:cs="Arial"/>
                <w:b/>
                <w:szCs w:val="24"/>
              </w:rPr>
            </w:pPr>
          </w:p>
        </w:tc>
      </w:tr>
    </w:tbl>
    <w:p w:rsidR="00783C5F" w:rsidRDefault="00783C5F" w:rsidP="00783C5F"/>
    <w:p w:rsidR="005B65CD" w:rsidRDefault="005B65CD">
      <w:bookmarkStart w:id="0" w:name="_GoBack"/>
      <w:bookmarkEnd w:id="0"/>
    </w:p>
    <w:sectPr w:rsidR="005B65CD" w:rsidSect="00783C5F">
      <w:footerReference w:type="default" r:id="rId6"/>
      <w:footerReference w:type="first" r:id="rId7"/>
      <w:pgSz w:w="11907" w:h="16840" w:code="9"/>
      <w:pgMar w:top="1134" w:right="1440" w:bottom="1440" w:left="1440" w:header="720" w:footer="306" w:gutter="0"/>
      <w:paperSrc w:first="15" w:other="15"/>
      <w:pgNumType w:fmt="numberInDash"/>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33F2">
      <w:tc>
        <w:tcPr>
          <w:tcW w:w="9243" w:type="dxa"/>
          <w:tcBorders>
            <w:top w:val="nil"/>
            <w:left w:val="nil"/>
            <w:bottom w:val="nil"/>
            <w:right w:val="nil"/>
          </w:tcBorders>
        </w:tcPr>
        <w:p w:rsidR="00AB33F2" w:rsidRDefault="00783C5F">
          <w:pPr>
            <w:pStyle w:val="Footer"/>
            <w:tabs>
              <w:tab w:val="clear" w:pos="4153"/>
            </w:tabs>
            <w:ind w:right="-45"/>
            <w:jc w:val="right"/>
          </w:pPr>
        </w:p>
      </w:tc>
    </w:tr>
  </w:tbl>
  <w:p w:rsidR="00AB33F2" w:rsidRDefault="00783C5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AB33F2" w:rsidTr="00AB33F2">
      <w:tc>
        <w:tcPr>
          <w:tcW w:w="9243" w:type="dxa"/>
          <w:tcBorders>
            <w:top w:val="nil"/>
            <w:left w:val="nil"/>
            <w:bottom w:val="nil"/>
            <w:right w:val="nil"/>
          </w:tcBorders>
        </w:tcPr>
        <w:p w:rsidR="00AB33F2" w:rsidRDefault="00783C5F" w:rsidP="00AB33F2">
          <w:pPr>
            <w:pStyle w:val="Footer"/>
            <w:jc w:val="right"/>
          </w:pPr>
          <w:r>
            <w:rPr>
              <w:noProof/>
            </w:rPr>
            <w:drawing>
              <wp:inline distT="0" distB="0" distL="0" distR="0">
                <wp:extent cx="1253490" cy="622300"/>
                <wp:effectExtent l="0" t="0" r="3810" b="635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490" cy="622300"/>
                        </a:xfrm>
                        <a:prstGeom prst="rect">
                          <a:avLst/>
                        </a:prstGeom>
                        <a:noFill/>
                        <a:ln>
                          <a:noFill/>
                        </a:ln>
                      </pic:spPr>
                    </pic:pic>
                  </a:graphicData>
                </a:graphic>
              </wp:inline>
            </w:drawing>
          </w:r>
        </w:p>
      </w:tc>
    </w:tr>
  </w:tbl>
  <w:p w:rsidR="00AB33F2" w:rsidRDefault="00783C5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0AD"/>
    <w:multiLevelType w:val="hybridMultilevel"/>
    <w:tmpl w:val="71F8A0EC"/>
    <w:lvl w:ilvl="0" w:tplc="FFFFFFFF">
      <w:start w:val="1"/>
      <w:numFmt w:val="bullet"/>
      <w:lvlText w:val=""/>
      <w:lvlJc w:val="left"/>
      <w:pPr>
        <w:ind w:left="795" w:hanging="360"/>
      </w:pPr>
      <w:rPr>
        <w:rFonts w:ascii="Symbol" w:hAnsi="Symbol" w:hint="default"/>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1" w15:restartNumberingAfterBreak="0">
    <w:nsid w:val="127C557E"/>
    <w:multiLevelType w:val="hybridMultilevel"/>
    <w:tmpl w:val="FFC83F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13B03EF"/>
    <w:multiLevelType w:val="hybridMultilevel"/>
    <w:tmpl w:val="45E02B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5D657E"/>
    <w:multiLevelType w:val="hybridMultilevel"/>
    <w:tmpl w:val="A37407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9966B02"/>
    <w:multiLevelType w:val="hybridMultilevel"/>
    <w:tmpl w:val="0A4EA02C"/>
    <w:lvl w:ilvl="0" w:tplc="FFFFFFFF">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D1921BE"/>
    <w:multiLevelType w:val="hybridMultilevel"/>
    <w:tmpl w:val="5E5091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F537669"/>
    <w:multiLevelType w:val="hybridMultilevel"/>
    <w:tmpl w:val="F412EF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13E5351"/>
    <w:multiLevelType w:val="hybridMultilevel"/>
    <w:tmpl w:val="3C3C23F4"/>
    <w:lvl w:ilvl="0" w:tplc="FFFFFFFF">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BBC497B"/>
    <w:multiLevelType w:val="hybridMultilevel"/>
    <w:tmpl w:val="6434A52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F5C6E98"/>
    <w:multiLevelType w:val="hybridMultilevel"/>
    <w:tmpl w:val="0DFCC524"/>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7D340A11"/>
    <w:multiLevelType w:val="hybridMultilevel"/>
    <w:tmpl w:val="D550161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8"/>
  </w:num>
  <w:num w:numId="6">
    <w:abstractNumId w:val="7"/>
  </w:num>
  <w:num w:numId="7">
    <w:abstractNumId w:val="6"/>
  </w:num>
  <w:num w:numId="8">
    <w:abstractNumId w:val="2"/>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5F"/>
    <w:rsid w:val="005B65CD"/>
    <w:rsid w:val="00783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3CB24-DA90-4509-9810-CB8482A3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C5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3C5F"/>
  </w:style>
  <w:style w:type="character" w:customStyle="1" w:styleId="BodyTextChar">
    <w:name w:val="Body Text Char"/>
    <w:basedOn w:val="DefaultParagraphFont"/>
    <w:link w:val="BodyText"/>
    <w:rsid w:val="00783C5F"/>
    <w:rPr>
      <w:rFonts w:ascii="Arial" w:eastAsia="Times New Roman" w:hAnsi="Arial" w:cs="Times New Roman"/>
      <w:sz w:val="24"/>
      <w:szCs w:val="20"/>
      <w:lang w:eastAsia="en-GB"/>
    </w:rPr>
  </w:style>
  <w:style w:type="paragraph" w:styleId="Footer">
    <w:name w:val="footer"/>
    <w:basedOn w:val="Normal"/>
    <w:link w:val="FooterChar"/>
    <w:rsid w:val="00783C5F"/>
    <w:pPr>
      <w:tabs>
        <w:tab w:val="center" w:pos="4153"/>
        <w:tab w:val="right" w:pos="8306"/>
      </w:tabs>
    </w:pPr>
  </w:style>
  <w:style w:type="character" w:customStyle="1" w:styleId="FooterChar">
    <w:name w:val="Footer Char"/>
    <w:basedOn w:val="DefaultParagraphFont"/>
    <w:link w:val="Footer"/>
    <w:rsid w:val="00783C5F"/>
    <w:rPr>
      <w:rFonts w:ascii="Arial" w:eastAsia="Times New Roman" w:hAnsi="Arial" w:cs="Times New Roman"/>
      <w:sz w:val="24"/>
      <w:szCs w:val="20"/>
      <w:lang w:eastAsia="en-GB"/>
    </w:rPr>
  </w:style>
  <w:style w:type="paragraph" w:styleId="ListParagraph">
    <w:name w:val="List Paragraph"/>
    <w:basedOn w:val="Normal"/>
    <w:link w:val="ListParagraphChar"/>
    <w:uiPriority w:val="34"/>
    <w:qFormat/>
    <w:rsid w:val="00783C5F"/>
    <w:pPr>
      <w:ind w:left="720"/>
    </w:pPr>
  </w:style>
  <w:style w:type="character" w:styleId="Hyperlink">
    <w:name w:val="Hyperlink"/>
    <w:uiPriority w:val="99"/>
    <w:unhideWhenUsed/>
    <w:rsid w:val="00783C5F"/>
    <w:rPr>
      <w:strike w:val="0"/>
      <w:dstrike w:val="0"/>
      <w:color w:val="0088CC"/>
      <w:u w:val="none"/>
      <w:effect w:val="none"/>
    </w:rPr>
  </w:style>
  <w:style w:type="character" w:customStyle="1" w:styleId="ListParagraphChar">
    <w:name w:val="List Paragraph Char"/>
    <w:link w:val="ListParagraph"/>
    <w:uiPriority w:val="34"/>
    <w:locked/>
    <w:rsid w:val="00783C5F"/>
    <w:rPr>
      <w:rFonts w:ascii="Arial" w:eastAsia="Times New Roman" w:hAnsi="Arial" w:cs="Times New Roman"/>
      <w:sz w:val="24"/>
      <w:szCs w:val="20"/>
      <w:lang w:eastAsia="en-GB"/>
    </w:rPr>
  </w:style>
  <w:style w:type="paragraph" w:customStyle="1" w:styleId="Level3">
    <w:name w:val="Level 3"/>
    <w:basedOn w:val="Normal"/>
    <w:rsid w:val="00783C5F"/>
    <w:pPr>
      <w:tabs>
        <w:tab w:val="num" w:pos="1701"/>
      </w:tabs>
      <w:spacing w:after="240"/>
      <w:ind w:left="1701" w:hanging="850"/>
      <w:jc w:val="both"/>
      <w:outlineLvl w:val="2"/>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council.lancashire.gov.uk/mgExecPostDetails.aspx?ID=858"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Sam</dc:creator>
  <cp:keywords/>
  <dc:description/>
  <cp:lastModifiedBy>Gorton, Sam</cp:lastModifiedBy>
  <cp:revision>1</cp:revision>
  <dcterms:created xsi:type="dcterms:W3CDTF">2017-02-28T08:38:00Z</dcterms:created>
  <dcterms:modified xsi:type="dcterms:W3CDTF">2017-02-28T08:41:00Z</dcterms:modified>
</cp:coreProperties>
</file>